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A46CF0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77777777" w:rsidR="002D170A" w:rsidRPr="00651B34" w:rsidRDefault="002D170A" w:rsidP="00651B34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 w:rsidRPr="00651B34">
        <w:rPr>
          <w:rFonts w:ascii="Arial" w:hAnsi="Arial" w:cs="Arial"/>
          <w:caps/>
          <w:sz w:val="32"/>
          <w:szCs w:val="32"/>
        </w:rPr>
        <w:t xml:space="preserve">21. výzva </w:t>
      </w:r>
      <w:proofErr w:type="gramStart"/>
      <w:r w:rsidRPr="00651B34">
        <w:rPr>
          <w:rFonts w:ascii="Arial" w:hAnsi="Arial" w:cs="Arial"/>
          <w:caps/>
          <w:sz w:val="32"/>
          <w:szCs w:val="32"/>
        </w:rPr>
        <w:t>irop - SILNICE</w:t>
      </w:r>
      <w:proofErr w:type="gramEnd"/>
      <w:r w:rsidRPr="00651B34">
        <w:rPr>
          <w:rFonts w:ascii="Arial" w:hAnsi="Arial" w:cs="Arial"/>
          <w:caps/>
          <w:sz w:val="32"/>
          <w:szCs w:val="32"/>
        </w:rPr>
        <w:t xml:space="preserve"> II. TŘÍDY NA PRIORITNÍ REGIONÁLNÍ SILNIČNÍ SÍTI - SC 3.1 (MRR)</w:t>
      </w:r>
    </w:p>
    <w:p w14:paraId="003C1528" w14:textId="7F9847EE" w:rsidR="00B3317E" w:rsidRPr="00651B34" w:rsidRDefault="002D170A" w:rsidP="00651B34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18"/>
          <w:szCs w:val="18"/>
        </w:rPr>
      </w:pPr>
      <w:r w:rsidRPr="00651B34">
        <w:rPr>
          <w:rFonts w:ascii="Arial" w:hAnsi="Arial" w:cs="Arial"/>
          <w:caps/>
          <w:sz w:val="32"/>
          <w:szCs w:val="32"/>
        </w:rPr>
        <w:t xml:space="preserve">22. výzva </w:t>
      </w:r>
      <w:proofErr w:type="gramStart"/>
      <w:r w:rsidRPr="00651B34">
        <w:rPr>
          <w:rFonts w:ascii="Arial" w:hAnsi="Arial" w:cs="Arial"/>
          <w:caps/>
          <w:sz w:val="32"/>
          <w:szCs w:val="32"/>
        </w:rPr>
        <w:t>irop - SILNICE</w:t>
      </w:r>
      <w:proofErr w:type="gramEnd"/>
      <w:r w:rsidRPr="00651B34">
        <w:rPr>
          <w:rFonts w:ascii="Arial" w:hAnsi="Arial" w:cs="Arial"/>
          <w:caps/>
          <w:sz w:val="32"/>
          <w:szCs w:val="32"/>
        </w:rPr>
        <w:t xml:space="preserve"> II. TŘÍDY NA PRIORITNÍ REGIONÁLNÍ SILNIČNÍ SÍTI - SC 3.1 (PR)</w:t>
      </w:r>
    </w:p>
    <w:p w14:paraId="23DFDC52" w14:textId="657893DF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DD3115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37F300E0" w14:textId="3A73EBC2" w:rsidR="00651B34" w:rsidRPr="005D7C82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 w:rsidR="00CB015D" w:rsidRPr="005D7C82">
            <w:rPr>
              <w:rFonts w:ascii="Arial" w:hAnsi="Arial" w:cs="Arial"/>
              <w:noProof/>
            </w:rPr>
            <w:fldChar w:fldCharType="begin"/>
          </w:r>
          <w:r w:rsidR="00CB015D" w:rsidRPr="005D7C82">
            <w:rPr>
              <w:rFonts w:ascii="Arial" w:hAnsi="Arial" w:cs="Arial"/>
              <w:noProof/>
            </w:rPr>
            <w:instrText xml:space="preserve"> HYPERLINK \l "_Toc115151279" </w:instrText>
          </w:r>
          <w:r w:rsidR="00CB015D" w:rsidRPr="005D7C82">
            <w:rPr>
              <w:rFonts w:ascii="Arial" w:hAnsi="Arial" w:cs="Arial"/>
              <w:noProof/>
            </w:rPr>
            <w:fldChar w:fldCharType="separate"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1.</w:t>
          </w:r>
          <w:r w:rsidR="00651B34" w:rsidRPr="005D7C82">
            <w:rPr>
              <w:rFonts w:ascii="Arial" w:eastAsiaTheme="minorEastAsia" w:hAnsi="Arial" w:cs="Arial"/>
              <w:noProof/>
              <w:lang w:eastAsia="cs-CZ"/>
            </w:rPr>
            <w:tab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ÚVOD</w:t>
          </w:r>
          <w:r w:rsidR="00651B34" w:rsidRPr="005D7C82">
            <w:rPr>
              <w:rFonts w:ascii="Arial" w:hAnsi="Arial" w:cs="Arial"/>
              <w:noProof/>
              <w:webHidden/>
            </w:rPr>
            <w:tab/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begin"/>
          </w:r>
          <w:r w:rsidR="00651B34" w:rsidRPr="005D7C82">
            <w:rPr>
              <w:rFonts w:ascii="Arial" w:hAnsi="Arial" w:cs="Arial"/>
              <w:noProof/>
              <w:webHidden/>
            </w:rPr>
            <w:instrText xml:space="preserve"> PAGEREF _Toc115151279 \h </w:instrText>
          </w:r>
          <w:r w:rsidR="00651B34" w:rsidRPr="005D7C82">
            <w:rPr>
              <w:rFonts w:ascii="Arial" w:hAnsi="Arial" w:cs="Arial"/>
              <w:noProof/>
              <w:webHidden/>
            </w:rPr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separate"/>
          </w:r>
          <w:r w:rsidR="00CB015D">
            <w:rPr>
              <w:rFonts w:ascii="Arial" w:hAnsi="Arial" w:cs="Arial"/>
              <w:noProof/>
              <w:webHidden/>
            </w:rPr>
            <w:t>3</w:t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end"/>
          </w:r>
          <w:r w:rsidR="00CB015D" w:rsidRPr="005D7C82">
            <w:rPr>
              <w:rFonts w:ascii="Arial" w:hAnsi="Arial" w:cs="Arial"/>
              <w:noProof/>
            </w:rPr>
            <w:fldChar w:fldCharType="end"/>
          </w:r>
        </w:p>
        <w:p w14:paraId="00756513" w14:textId="0C284C5E" w:rsidR="00651B34" w:rsidRPr="005D7C82" w:rsidRDefault="00CB015D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5D7C82">
            <w:rPr>
              <w:rFonts w:ascii="Arial" w:hAnsi="Arial" w:cs="Arial"/>
              <w:noProof/>
            </w:rPr>
            <w:fldChar w:fldCharType="begin"/>
          </w:r>
          <w:r w:rsidRPr="005D7C82">
            <w:rPr>
              <w:rFonts w:ascii="Arial" w:hAnsi="Arial" w:cs="Arial"/>
              <w:noProof/>
            </w:rPr>
            <w:instrText xml:space="preserve"> HYPERLINK \l "_Toc115151280" </w:instrText>
          </w:r>
          <w:r w:rsidRPr="005D7C82">
            <w:rPr>
              <w:rFonts w:ascii="Arial" w:hAnsi="Arial" w:cs="Arial"/>
              <w:noProof/>
            </w:rPr>
            <w:fldChar w:fldCharType="separate"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2.</w:t>
          </w:r>
          <w:r w:rsidR="00651B34" w:rsidRPr="005D7C82">
            <w:rPr>
              <w:rFonts w:ascii="Arial" w:eastAsiaTheme="minorEastAsia" w:hAnsi="Arial" w:cs="Arial"/>
              <w:noProof/>
              <w:lang w:eastAsia="cs-CZ"/>
            </w:rPr>
            <w:tab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Zmírňování změny klimatu</w:t>
          </w:r>
          <w:r w:rsidR="00651B34" w:rsidRPr="005D7C82">
            <w:rPr>
              <w:rFonts w:ascii="Arial" w:hAnsi="Arial" w:cs="Arial"/>
              <w:noProof/>
              <w:webHidden/>
            </w:rPr>
            <w:tab/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begin"/>
          </w:r>
          <w:r w:rsidR="00651B34" w:rsidRPr="005D7C82">
            <w:rPr>
              <w:rFonts w:ascii="Arial" w:hAnsi="Arial" w:cs="Arial"/>
              <w:noProof/>
              <w:webHidden/>
            </w:rPr>
            <w:instrText xml:space="preserve"> PAGEREF _Toc115151280 \h </w:instrText>
          </w:r>
          <w:r w:rsidR="00651B34" w:rsidRPr="005D7C82">
            <w:rPr>
              <w:rFonts w:ascii="Arial" w:hAnsi="Arial" w:cs="Arial"/>
              <w:noProof/>
              <w:webHidden/>
            </w:rPr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separate"/>
          </w:r>
          <w:r>
            <w:rPr>
              <w:rFonts w:ascii="Arial" w:hAnsi="Arial" w:cs="Arial"/>
              <w:noProof/>
              <w:webHidden/>
            </w:rPr>
            <w:t>3</w:t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end"/>
          </w:r>
          <w:r w:rsidRPr="005D7C82">
            <w:rPr>
              <w:rFonts w:ascii="Arial" w:hAnsi="Arial" w:cs="Arial"/>
              <w:noProof/>
            </w:rPr>
            <w:fldChar w:fldCharType="end"/>
          </w:r>
        </w:p>
        <w:p w14:paraId="32B33942" w14:textId="0106724B" w:rsidR="00651B34" w:rsidRPr="005D7C82" w:rsidRDefault="00CB015D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5D7C82">
            <w:rPr>
              <w:rFonts w:ascii="Arial" w:hAnsi="Arial" w:cs="Arial"/>
              <w:noProof/>
            </w:rPr>
            <w:fldChar w:fldCharType="begin"/>
          </w:r>
          <w:r w:rsidRPr="005D7C82">
            <w:rPr>
              <w:rFonts w:ascii="Arial" w:hAnsi="Arial" w:cs="Arial"/>
              <w:noProof/>
            </w:rPr>
            <w:instrText xml:space="preserve"> HYPERLINK \l "_Toc115151281" </w:instrText>
          </w:r>
          <w:r w:rsidRPr="005D7C82">
            <w:rPr>
              <w:rFonts w:ascii="Arial" w:hAnsi="Arial" w:cs="Arial"/>
              <w:noProof/>
            </w:rPr>
            <w:fldChar w:fldCharType="separate"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2.1 Popište prověření a jeho výsledek (fáze 1)</w:t>
          </w:r>
          <w:r w:rsidR="00651B34" w:rsidRPr="005D7C82">
            <w:rPr>
              <w:rFonts w:ascii="Arial" w:hAnsi="Arial" w:cs="Arial"/>
              <w:noProof/>
              <w:webHidden/>
            </w:rPr>
            <w:tab/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begin"/>
          </w:r>
          <w:r w:rsidR="00651B34" w:rsidRPr="005D7C82">
            <w:rPr>
              <w:rFonts w:ascii="Arial" w:hAnsi="Arial" w:cs="Arial"/>
              <w:noProof/>
              <w:webHidden/>
            </w:rPr>
            <w:instrText xml:space="preserve"> PAGEREF _Toc115151281 \h </w:instrText>
          </w:r>
          <w:r w:rsidR="00651B34" w:rsidRPr="005D7C82">
            <w:rPr>
              <w:rFonts w:ascii="Arial" w:hAnsi="Arial" w:cs="Arial"/>
              <w:noProof/>
              <w:webHidden/>
            </w:rPr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separate"/>
          </w:r>
          <w:r>
            <w:rPr>
              <w:rFonts w:ascii="Arial" w:hAnsi="Arial" w:cs="Arial"/>
              <w:noProof/>
              <w:webHidden/>
            </w:rPr>
            <w:t>3</w:t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end"/>
          </w:r>
          <w:r w:rsidRPr="005D7C82">
            <w:rPr>
              <w:rFonts w:ascii="Arial" w:hAnsi="Arial" w:cs="Arial"/>
              <w:noProof/>
            </w:rPr>
            <w:fldChar w:fldCharType="end"/>
          </w:r>
        </w:p>
        <w:p w14:paraId="20A86B07" w14:textId="6F5B46F0" w:rsidR="00651B34" w:rsidRPr="005D7C82" w:rsidRDefault="00CB015D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5D7C82">
            <w:rPr>
              <w:rFonts w:ascii="Arial" w:hAnsi="Arial" w:cs="Arial"/>
              <w:noProof/>
            </w:rPr>
            <w:fldChar w:fldCharType="begin"/>
          </w:r>
          <w:r w:rsidRPr="005D7C82">
            <w:rPr>
              <w:rFonts w:ascii="Arial" w:hAnsi="Arial" w:cs="Arial"/>
              <w:noProof/>
            </w:rPr>
            <w:instrText xml:space="preserve"> HYPERLINK \l "_Toc115151282" </w:instrText>
          </w:r>
          <w:r w:rsidRPr="005D7C82">
            <w:rPr>
              <w:rFonts w:ascii="Arial" w:hAnsi="Arial" w:cs="Arial"/>
              <w:noProof/>
            </w:rPr>
            <w:fldChar w:fldCharType="separate"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2.2 Podrobná analýza (Fáze 2)</w:t>
          </w:r>
          <w:r w:rsidR="00651B34" w:rsidRPr="005D7C82">
            <w:rPr>
              <w:rFonts w:ascii="Arial" w:hAnsi="Arial" w:cs="Arial"/>
              <w:noProof/>
              <w:webHidden/>
            </w:rPr>
            <w:tab/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begin"/>
          </w:r>
          <w:r w:rsidR="00651B34" w:rsidRPr="005D7C82">
            <w:rPr>
              <w:rFonts w:ascii="Arial" w:hAnsi="Arial" w:cs="Arial"/>
              <w:noProof/>
              <w:webHidden/>
            </w:rPr>
            <w:instrText xml:space="preserve"> PAGEREF _Toc115151282 \h </w:instrText>
          </w:r>
          <w:r w:rsidR="00651B34" w:rsidRPr="005D7C82">
            <w:rPr>
              <w:rFonts w:ascii="Arial" w:hAnsi="Arial" w:cs="Arial"/>
              <w:noProof/>
              <w:webHidden/>
            </w:rPr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separate"/>
          </w:r>
          <w:r>
            <w:rPr>
              <w:rFonts w:ascii="Arial" w:hAnsi="Arial" w:cs="Arial"/>
              <w:noProof/>
              <w:webHidden/>
            </w:rPr>
            <w:t>3</w:t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end"/>
          </w:r>
          <w:r w:rsidRPr="005D7C82">
            <w:rPr>
              <w:rFonts w:ascii="Arial" w:hAnsi="Arial" w:cs="Arial"/>
              <w:noProof/>
            </w:rPr>
            <w:fldChar w:fldCharType="end"/>
          </w:r>
        </w:p>
        <w:p w14:paraId="781EA68C" w14:textId="1BBD5F06" w:rsidR="00651B34" w:rsidRPr="005D7C82" w:rsidRDefault="00CB015D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5D7C82">
            <w:rPr>
              <w:rFonts w:ascii="Arial" w:hAnsi="Arial" w:cs="Arial"/>
              <w:noProof/>
            </w:rPr>
            <w:fldChar w:fldCharType="begin"/>
          </w:r>
          <w:r w:rsidRPr="005D7C82">
            <w:rPr>
              <w:rFonts w:ascii="Arial" w:hAnsi="Arial" w:cs="Arial"/>
              <w:noProof/>
            </w:rPr>
            <w:instrText xml:space="preserve"> HYPERLINK \l "_Toc115151283" </w:instrText>
          </w:r>
          <w:r w:rsidRPr="005D7C82">
            <w:rPr>
              <w:rFonts w:ascii="Arial" w:hAnsi="Arial" w:cs="Arial"/>
              <w:noProof/>
            </w:rPr>
            <w:fldChar w:fldCharType="separate"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3.</w:t>
          </w:r>
          <w:r w:rsidR="00651B34" w:rsidRPr="005D7C82">
            <w:rPr>
              <w:rFonts w:ascii="Arial" w:eastAsiaTheme="minorEastAsia" w:hAnsi="Arial" w:cs="Arial"/>
              <w:noProof/>
              <w:lang w:eastAsia="cs-CZ"/>
            </w:rPr>
            <w:tab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Přizpůsobení se změně klimatu</w:t>
          </w:r>
          <w:r w:rsidR="00651B34" w:rsidRPr="005D7C82">
            <w:rPr>
              <w:rFonts w:ascii="Arial" w:hAnsi="Arial" w:cs="Arial"/>
              <w:noProof/>
              <w:webHidden/>
            </w:rPr>
            <w:tab/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begin"/>
          </w:r>
          <w:r w:rsidR="00651B34" w:rsidRPr="005D7C82">
            <w:rPr>
              <w:rFonts w:ascii="Arial" w:hAnsi="Arial" w:cs="Arial"/>
              <w:noProof/>
              <w:webHidden/>
            </w:rPr>
            <w:instrText xml:space="preserve"> PAGEREF _Toc115151283 \h </w:instrText>
          </w:r>
          <w:r w:rsidR="00651B34" w:rsidRPr="005D7C82">
            <w:rPr>
              <w:rFonts w:ascii="Arial" w:hAnsi="Arial" w:cs="Arial"/>
              <w:noProof/>
              <w:webHidden/>
            </w:rPr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separate"/>
          </w:r>
          <w:r>
            <w:rPr>
              <w:rFonts w:ascii="Arial" w:hAnsi="Arial" w:cs="Arial"/>
              <w:noProof/>
              <w:webHidden/>
            </w:rPr>
            <w:t>8</w:t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end"/>
          </w:r>
          <w:r w:rsidRPr="005D7C82">
            <w:rPr>
              <w:rFonts w:ascii="Arial" w:hAnsi="Arial" w:cs="Arial"/>
              <w:noProof/>
            </w:rPr>
            <w:fldChar w:fldCharType="end"/>
          </w:r>
        </w:p>
        <w:p w14:paraId="4AE8377E" w14:textId="4AF33588" w:rsidR="00651B34" w:rsidRPr="005D7C82" w:rsidRDefault="00CB015D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5D7C82">
            <w:rPr>
              <w:rFonts w:ascii="Arial" w:hAnsi="Arial" w:cs="Arial"/>
              <w:noProof/>
            </w:rPr>
            <w:fldChar w:fldCharType="begin"/>
          </w:r>
          <w:r w:rsidRPr="005D7C82">
            <w:rPr>
              <w:rFonts w:ascii="Arial" w:hAnsi="Arial" w:cs="Arial"/>
              <w:noProof/>
            </w:rPr>
            <w:instrText xml:space="preserve"> HYPERLINK \l "_Toc115151284" </w:instrText>
          </w:r>
          <w:r w:rsidRPr="005D7C82">
            <w:rPr>
              <w:rFonts w:ascii="Arial" w:hAnsi="Arial" w:cs="Arial"/>
              <w:noProof/>
            </w:rPr>
            <w:fldChar w:fldCharType="separate"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3.1 Popište prověření a jeho výsledek</w:t>
          </w:r>
          <w:r w:rsidR="00651B34" w:rsidRPr="005D7C82">
            <w:rPr>
              <w:rStyle w:val="Hypertextovodkaz"/>
              <w:rFonts w:ascii="Arial" w:hAnsi="Arial" w:cs="Arial"/>
              <w:noProof/>
            </w:rPr>
            <w:t xml:space="preserve">, </w:t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včetně vhodných podrobností o analýze citlivosti, expozice a zranitelnosti (fáze 1)</w:t>
          </w:r>
          <w:r w:rsidR="00651B34" w:rsidRPr="005D7C82">
            <w:rPr>
              <w:rFonts w:ascii="Arial" w:hAnsi="Arial" w:cs="Arial"/>
              <w:noProof/>
              <w:webHidden/>
            </w:rPr>
            <w:tab/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begin"/>
          </w:r>
          <w:r w:rsidR="00651B34" w:rsidRPr="005D7C82">
            <w:rPr>
              <w:rFonts w:ascii="Arial" w:hAnsi="Arial" w:cs="Arial"/>
              <w:noProof/>
              <w:webHidden/>
            </w:rPr>
            <w:instrText xml:space="preserve"> PAGEREF _Toc115151284 \h </w:instrText>
          </w:r>
          <w:r w:rsidR="00651B34" w:rsidRPr="005D7C82">
            <w:rPr>
              <w:rFonts w:ascii="Arial" w:hAnsi="Arial" w:cs="Arial"/>
              <w:noProof/>
              <w:webHidden/>
            </w:rPr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separate"/>
          </w:r>
          <w:r>
            <w:rPr>
              <w:rFonts w:ascii="Arial" w:hAnsi="Arial" w:cs="Arial"/>
              <w:noProof/>
              <w:webHidden/>
            </w:rPr>
            <w:t>8</w:t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end"/>
          </w:r>
          <w:r w:rsidRPr="005D7C82">
            <w:rPr>
              <w:rFonts w:ascii="Arial" w:hAnsi="Arial" w:cs="Arial"/>
              <w:noProof/>
            </w:rPr>
            <w:fldChar w:fldCharType="end"/>
          </w:r>
        </w:p>
        <w:p w14:paraId="49A5AAEC" w14:textId="6F597FC4" w:rsidR="00651B34" w:rsidRPr="005D7C82" w:rsidRDefault="00CB015D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5D7C82">
            <w:rPr>
              <w:rFonts w:ascii="Arial" w:hAnsi="Arial" w:cs="Arial"/>
              <w:noProof/>
            </w:rPr>
            <w:fldChar w:fldCharType="begin"/>
          </w:r>
          <w:r w:rsidRPr="005D7C82">
            <w:rPr>
              <w:rFonts w:ascii="Arial" w:hAnsi="Arial" w:cs="Arial"/>
              <w:noProof/>
            </w:rPr>
            <w:instrText xml:space="preserve"> HYPERLINK \l "_Toc115151285" </w:instrText>
          </w:r>
          <w:r w:rsidRPr="005D7C82">
            <w:rPr>
              <w:rFonts w:ascii="Arial" w:hAnsi="Arial" w:cs="Arial"/>
              <w:noProof/>
            </w:rPr>
            <w:fldChar w:fldCharType="separate"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3.2 Podrobná analýza (Fáze 2)</w:t>
          </w:r>
          <w:r w:rsidR="00651B34" w:rsidRPr="005D7C82">
            <w:rPr>
              <w:rFonts w:ascii="Arial" w:hAnsi="Arial" w:cs="Arial"/>
              <w:noProof/>
              <w:webHidden/>
            </w:rPr>
            <w:tab/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begin"/>
          </w:r>
          <w:r w:rsidR="00651B34" w:rsidRPr="005D7C82">
            <w:rPr>
              <w:rFonts w:ascii="Arial" w:hAnsi="Arial" w:cs="Arial"/>
              <w:noProof/>
              <w:webHidden/>
            </w:rPr>
            <w:instrText xml:space="preserve"> PAGEREF _Toc115151285 \h </w:instrText>
          </w:r>
          <w:r w:rsidR="00651B34" w:rsidRPr="005D7C82">
            <w:rPr>
              <w:rFonts w:ascii="Arial" w:hAnsi="Arial" w:cs="Arial"/>
              <w:noProof/>
              <w:webHidden/>
            </w:rPr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separate"/>
          </w:r>
          <w:r>
            <w:rPr>
              <w:rFonts w:ascii="Arial" w:hAnsi="Arial" w:cs="Arial"/>
              <w:noProof/>
              <w:webHidden/>
            </w:rPr>
            <w:t>11</w:t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end"/>
          </w:r>
          <w:r w:rsidRPr="005D7C82">
            <w:rPr>
              <w:rFonts w:ascii="Arial" w:hAnsi="Arial" w:cs="Arial"/>
              <w:noProof/>
            </w:rPr>
            <w:fldChar w:fldCharType="end"/>
          </w:r>
        </w:p>
        <w:p w14:paraId="739B0AE1" w14:textId="5787687B" w:rsidR="00651B34" w:rsidRPr="005D7C82" w:rsidRDefault="00CB015D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5D7C82">
            <w:rPr>
              <w:rFonts w:ascii="Arial" w:hAnsi="Arial" w:cs="Arial"/>
              <w:noProof/>
            </w:rPr>
            <w:fldChar w:fldCharType="begin"/>
          </w:r>
          <w:r w:rsidRPr="005D7C82">
            <w:rPr>
              <w:rFonts w:ascii="Arial" w:hAnsi="Arial" w:cs="Arial"/>
              <w:noProof/>
            </w:rPr>
            <w:instrText xml:space="preserve"> HYPERLINK \l "_Toc115151286" </w:instrText>
          </w:r>
          <w:r w:rsidRPr="005D7C82">
            <w:rPr>
              <w:rFonts w:ascii="Arial" w:hAnsi="Arial" w:cs="Arial"/>
              <w:noProof/>
            </w:rPr>
            <w:fldChar w:fldCharType="separate"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4.</w:t>
          </w:r>
          <w:r w:rsidR="00651B34" w:rsidRPr="005D7C82">
            <w:rPr>
              <w:rFonts w:ascii="Arial" w:eastAsiaTheme="minorEastAsia" w:hAnsi="Arial" w:cs="Arial"/>
              <w:noProof/>
              <w:lang w:eastAsia="cs-CZ"/>
            </w:rPr>
            <w:tab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Informace o ověření</w:t>
          </w:r>
          <w:r w:rsidR="00651B34" w:rsidRPr="005D7C82">
            <w:rPr>
              <w:rFonts w:ascii="Arial" w:hAnsi="Arial" w:cs="Arial"/>
              <w:noProof/>
              <w:webHidden/>
            </w:rPr>
            <w:tab/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begin"/>
          </w:r>
          <w:r w:rsidR="00651B34" w:rsidRPr="005D7C82">
            <w:rPr>
              <w:rFonts w:ascii="Arial" w:hAnsi="Arial" w:cs="Arial"/>
              <w:noProof/>
              <w:webHidden/>
            </w:rPr>
            <w:instrText xml:space="preserve"> PAGEREF _Toc115151286 \h </w:instrText>
          </w:r>
          <w:r w:rsidR="00651B34" w:rsidRPr="005D7C82">
            <w:rPr>
              <w:rFonts w:ascii="Arial" w:hAnsi="Arial" w:cs="Arial"/>
              <w:noProof/>
              <w:webHidden/>
            </w:rPr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separate"/>
          </w:r>
          <w:r>
            <w:rPr>
              <w:rFonts w:ascii="Arial" w:hAnsi="Arial" w:cs="Arial"/>
              <w:noProof/>
              <w:webHidden/>
            </w:rPr>
            <w:t>13</w:t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end"/>
          </w:r>
          <w:r w:rsidRPr="005D7C82">
            <w:rPr>
              <w:rFonts w:ascii="Arial" w:hAnsi="Arial" w:cs="Arial"/>
              <w:noProof/>
            </w:rPr>
            <w:fldChar w:fldCharType="end"/>
          </w:r>
        </w:p>
        <w:p w14:paraId="1DFD5034" w14:textId="00C00E47" w:rsidR="00651B34" w:rsidRPr="005D7C82" w:rsidRDefault="00CB015D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5D7C82">
            <w:rPr>
              <w:rFonts w:ascii="Arial" w:hAnsi="Arial" w:cs="Arial"/>
              <w:noProof/>
            </w:rPr>
            <w:fldChar w:fldCharType="begin"/>
          </w:r>
          <w:r w:rsidRPr="005D7C82">
            <w:rPr>
              <w:rFonts w:ascii="Arial" w:hAnsi="Arial" w:cs="Arial"/>
              <w:noProof/>
            </w:rPr>
            <w:instrText xml:space="preserve"> HYPERLINK \l "_Toc115151287" </w:instrText>
          </w:r>
          <w:r w:rsidRPr="005D7C82">
            <w:rPr>
              <w:rFonts w:ascii="Arial" w:hAnsi="Arial" w:cs="Arial"/>
              <w:noProof/>
            </w:rPr>
            <w:fldChar w:fldCharType="separate"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5.</w:t>
          </w:r>
          <w:r w:rsidR="00651B34" w:rsidRPr="005D7C82">
            <w:rPr>
              <w:rFonts w:ascii="Arial" w:eastAsiaTheme="minorEastAsia" w:hAnsi="Arial" w:cs="Arial"/>
              <w:noProof/>
              <w:lang w:eastAsia="cs-CZ"/>
            </w:rPr>
            <w:tab/>
          </w:r>
          <w:r w:rsidR="00651B34" w:rsidRPr="008322ED">
            <w:rPr>
              <w:rStyle w:val="Hypertextovodkaz"/>
              <w:rFonts w:ascii="Arial" w:hAnsi="Arial" w:cs="Arial"/>
              <w:caps/>
              <w:noProof/>
            </w:rPr>
            <w:t>Další podstatné informace</w:t>
          </w:r>
          <w:r w:rsidR="00651B34" w:rsidRPr="005D7C82">
            <w:rPr>
              <w:rFonts w:ascii="Arial" w:hAnsi="Arial" w:cs="Arial"/>
              <w:noProof/>
              <w:webHidden/>
            </w:rPr>
            <w:tab/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begin"/>
          </w:r>
          <w:r w:rsidR="00651B34" w:rsidRPr="005D7C82">
            <w:rPr>
              <w:rFonts w:ascii="Arial" w:hAnsi="Arial" w:cs="Arial"/>
              <w:noProof/>
              <w:webHidden/>
            </w:rPr>
            <w:instrText xml:space="preserve"> PAGEREF _Toc115151287 \h </w:instrText>
          </w:r>
          <w:r w:rsidR="00651B34" w:rsidRPr="005D7C82">
            <w:rPr>
              <w:rFonts w:ascii="Arial" w:hAnsi="Arial" w:cs="Arial"/>
              <w:noProof/>
              <w:webHidden/>
            </w:rPr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separate"/>
          </w:r>
          <w:r>
            <w:rPr>
              <w:rFonts w:ascii="Arial" w:hAnsi="Arial" w:cs="Arial"/>
              <w:noProof/>
              <w:webHidden/>
            </w:rPr>
            <w:t>13</w:t>
          </w:r>
          <w:r w:rsidR="00651B34" w:rsidRPr="005D7C82">
            <w:rPr>
              <w:rFonts w:ascii="Arial" w:hAnsi="Arial" w:cs="Arial"/>
              <w:noProof/>
              <w:webHidden/>
            </w:rPr>
            <w:fldChar w:fldCharType="end"/>
          </w:r>
          <w:r w:rsidRPr="005D7C82">
            <w:rPr>
              <w:rFonts w:ascii="Arial" w:hAnsi="Arial" w:cs="Arial"/>
              <w:noProof/>
            </w:rPr>
            <w:fldChar w:fldCharType="end"/>
          </w:r>
        </w:p>
        <w:p w14:paraId="6D7B7A04" w14:textId="19FA951D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15151279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26DB679B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>Technické pokyny k prověřování infrastruktury z hlediska klimatického dopadu v období 2021–2027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15151280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54C96D05" w14:textId="6E96DDE8" w:rsidR="002640A4" w:rsidRDefault="00627042" w:rsidP="00FA5D9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</w:t>
      </w:r>
      <w:r w:rsidR="00FA5D9B">
        <w:rPr>
          <w:rFonts w:ascii="Arial" w:hAnsi="Arial" w:cs="Arial"/>
        </w:rPr>
        <w:t xml:space="preserve">Dokumentace </w:t>
      </w:r>
      <w:r w:rsidR="002640A4">
        <w:rPr>
          <w:rFonts w:ascii="Arial" w:hAnsi="Arial" w:cs="Arial"/>
        </w:rPr>
        <w:t>respektuje osnovu kapitoly Zmírňování změny klimatu (klimatická neutralita) stanovenou částí B.2 přílohy B Technických pokynů</w:t>
      </w:r>
      <w:r w:rsidR="00EB13B0">
        <w:rPr>
          <w:rFonts w:ascii="Arial" w:hAnsi="Arial" w:cs="Arial"/>
        </w:rPr>
        <w:t>.</w:t>
      </w:r>
    </w:p>
    <w:p w14:paraId="493C4E2C" w14:textId="2F42A4C7" w:rsidR="004C3B5E" w:rsidRDefault="00EB13B0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" w:name="_Toc115151281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2DFBC448" w14:textId="44E8A6FE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10037711" w14:textId="4A227495" w:rsidR="00694EA6" w:rsidRDefault="005E454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E4540">
        <w:rPr>
          <w:rFonts w:ascii="Arial" w:hAnsi="Arial" w:cs="Arial"/>
        </w:rPr>
        <w:t xml:space="preserve">rojekty zahrnující výstavbu nových úseků silnic II. třídy (obchvatů, přeložek), rekonstrukci/modernizaci úseků pozemních komunikací nižší třídy nebo kategorie, jejichž zatřídění nebo kategorizace bude díky projektu změněna na silnici II. třídy, výstavbu mostů v nových trasách úseků silnic II. třídy, a rekonstrukci nebo modernizaci úseků silnic II. třídy, která spočívá ve změně počtu jízdních pruhů nebo </w:t>
      </w:r>
      <w:r w:rsidR="007424AC">
        <w:rPr>
          <w:rFonts w:ascii="Arial" w:hAnsi="Arial" w:cs="Arial"/>
        </w:rPr>
        <w:t>optimalizaci trasy uceleného úseku komunikace</w:t>
      </w:r>
      <w:r>
        <w:rPr>
          <w:rFonts w:ascii="Arial" w:hAnsi="Arial" w:cs="Arial"/>
        </w:rPr>
        <w:t>, spadají do kategorie projektů „Silniční infrastruktura“. Výsledkem prověření (fáze 1) u této kategorie projektů je</w:t>
      </w:r>
      <w:r w:rsidR="001A3DDA">
        <w:rPr>
          <w:rFonts w:ascii="Arial" w:hAnsi="Arial" w:cs="Arial"/>
        </w:rPr>
        <w:t xml:space="preserve"> požadavek na posouzení uhlíkové stopy (fáze 2).</w:t>
      </w:r>
    </w:p>
    <w:p w14:paraId="18633260" w14:textId="6CA0B2B9" w:rsidR="001A3DDA" w:rsidRDefault="001A3DDA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Ostatní projekty jsou o</w:t>
      </w:r>
      <w:r w:rsidRPr="001A3DDA">
        <w:rPr>
          <w:rFonts w:ascii="Arial" w:hAnsi="Arial" w:cs="Arial"/>
        </w:rPr>
        <w:t>patření</w:t>
      </w:r>
      <w:r>
        <w:rPr>
          <w:rFonts w:ascii="Arial" w:hAnsi="Arial" w:cs="Arial"/>
        </w:rPr>
        <w:t>mi</w:t>
      </w:r>
      <w:r w:rsidRPr="001A3DDA">
        <w:rPr>
          <w:rFonts w:ascii="Arial" w:hAnsi="Arial" w:cs="Arial"/>
        </w:rPr>
        <w:t xml:space="preserve"> řešící</w:t>
      </w:r>
      <w:r>
        <w:rPr>
          <w:rFonts w:ascii="Arial" w:hAnsi="Arial" w:cs="Arial"/>
        </w:rPr>
        <w:t>mi</w:t>
      </w:r>
      <w:r w:rsidRPr="001A3DDA">
        <w:rPr>
          <w:rFonts w:ascii="Arial" w:hAnsi="Arial" w:cs="Arial"/>
        </w:rPr>
        <w:t xml:space="preserve"> bezpečnost silničního provozu </w:t>
      </w:r>
      <w:r>
        <w:rPr>
          <w:rFonts w:ascii="Arial" w:hAnsi="Arial" w:cs="Arial"/>
        </w:rPr>
        <w:t>a výsledkem prověření tedy je, že nepodléhají povinnosti posouzení uhlíkové stopy</w:t>
      </w:r>
      <w:r w:rsidR="00BC6D0C">
        <w:rPr>
          <w:rFonts w:ascii="Arial" w:hAnsi="Arial" w:cs="Arial"/>
        </w:rPr>
        <w:t>,</w:t>
      </w:r>
      <w:r w:rsidR="00D14A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prověřování v pilíři zmírňování změny klimatu tak </w:t>
      </w:r>
      <w:proofErr w:type="gramStart"/>
      <w:r>
        <w:rPr>
          <w:rFonts w:ascii="Arial" w:hAnsi="Arial" w:cs="Arial"/>
        </w:rPr>
        <w:t>končí</w:t>
      </w:r>
      <w:proofErr w:type="gramEnd"/>
      <w:r>
        <w:rPr>
          <w:rFonts w:ascii="Arial" w:hAnsi="Arial" w:cs="Arial"/>
        </w:rPr>
        <w:t xml:space="preserve"> </w:t>
      </w:r>
      <w:r w:rsidR="00DF7C10">
        <w:rPr>
          <w:rFonts w:ascii="Arial" w:hAnsi="Arial" w:cs="Arial"/>
        </w:rPr>
        <w:t xml:space="preserve">tímto </w:t>
      </w:r>
      <w:r>
        <w:rPr>
          <w:rFonts w:ascii="Arial" w:hAnsi="Arial" w:cs="Arial"/>
        </w:rPr>
        <w:t>prostým prověřením (fází 1).</w:t>
      </w:r>
    </w:p>
    <w:p w14:paraId="6BF5638F" w14:textId="4548BCBB" w:rsidR="00BC6D0C" w:rsidRDefault="00BC6D0C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uvede typ/charakter projektu a odpovídající výsledek prověření.</w:t>
      </w:r>
    </w:p>
    <w:p w14:paraId="5342FFD4" w14:textId="0216A671" w:rsidR="002D7293" w:rsidRDefault="002D7293" w:rsidP="002D7293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8" w:name="_Toc115151282"/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8"/>
    </w:p>
    <w:p w14:paraId="62479F3F" w14:textId="20659D0A" w:rsidR="00BF1187" w:rsidRDefault="00BF1187" w:rsidP="001501FD">
      <w:pPr>
        <w:spacing w:before="240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Popište emise skleníkových plynů a porovnejte je s mezními hodnotami pro absolutní a relativní emise</w:t>
      </w:r>
    </w:p>
    <w:p w14:paraId="4FE3CDBF" w14:textId="2DBF0A00" w:rsidR="00813DF8" w:rsidRDefault="00813DF8" w:rsidP="00813DF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projektu podléhajícího posouzení uhlíkové stopy zpracovatel uvede výpočet </w:t>
      </w:r>
      <w:r w:rsidR="005D5B49">
        <w:rPr>
          <w:rFonts w:ascii="Arial" w:hAnsi="Arial" w:cs="Arial"/>
        </w:rPr>
        <w:t xml:space="preserve">emisí skleníkových plynů </w:t>
      </w:r>
      <w:r>
        <w:rPr>
          <w:rFonts w:ascii="Arial" w:hAnsi="Arial" w:cs="Arial"/>
        </w:rPr>
        <w:t>dle následující metodiky</w:t>
      </w:r>
      <w:r w:rsidR="006C56DD">
        <w:rPr>
          <w:rFonts w:ascii="Arial" w:hAnsi="Arial" w:cs="Arial"/>
        </w:rPr>
        <w:t>, která</w:t>
      </w:r>
      <w:r w:rsidR="00927007">
        <w:rPr>
          <w:rFonts w:ascii="Arial" w:hAnsi="Arial" w:cs="Arial"/>
        </w:rPr>
        <w:t xml:space="preserve"> částečně vychází z metodického list</w:t>
      </w:r>
      <w:r w:rsidR="006D71CD">
        <w:rPr>
          <w:rFonts w:ascii="Arial" w:hAnsi="Arial" w:cs="Arial"/>
        </w:rPr>
        <w:t>u</w:t>
      </w:r>
      <w:r w:rsidR="00927007">
        <w:rPr>
          <w:rFonts w:ascii="Arial" w:hAnsi="Arial" w:cs="Arial"/>
        </w:rPr>
        <w:t xml:space="preserve"> indikátoru 723</w:t>
      </w:r>
      <w:r w:rsidR="003421BE">
        <w:rPr>
          <w:rFonts w:ascii="Arial" w:hAnsi="Arial" w:cs="Arial"/>
        </w:rPr>
        <w:t> </w:t>
      </w:r>
      <w:r w:rsidR="00927007">
        <w:rPr>
          <w:rFonts w:ascii="Arial" w:hAnsi="Arial" w:cs="Arial"/>
        </w:rPr>
        <w:t>112</w:t>
      </w:r>
      <w:r w:rsidR="003421BE">
        <w:rPr>
          <w:rFonts w:ascii="Arial" w:hAnsi="Arial" w:cs="Arial"/>
        </w:rPr>
        <w:t xml:space="preserve">, </w:t>
      </w:r>
      <w:r w:rsidR="00927007">
        <w:rPr>
          <w:rFonts w:ascii="Arial" w:hAnsi="Arial" w:cs="Arial"/>
        </w:rPr>
        <w:t>dále</w:t>
      </w:r>
      <w:r w:rsidR="00E57D2D">
        <w:rPr>
          <w:rFonts w:ascii="Arial" w:hAnsi="Arial" w:cs="Arial"/>
        </w:rPr>
        <w:t xml:space="preserve"> </w:t>
      </w:r>
      <w:r w:rsidR="00927007">
        <w:rPr>
          <w:rFonts w:ascii="Arial" w:hAnsi="Arial" w:cs="Arial"/>
        </w:rPr>
        <w:t>z</w:t>
      </w:r>
      <w:r w:rsidR="003421BE">
        <w:rPr>
          <w:rFonts w:ascii="Arial" w:hAnsi="Arial" w:cs="Arial"/>
        </w:rPr>
        <w:t> metodiky</w:t>
      </w:r>
      <w:r w:rsidR="003421BE" w:rsidRPr="003421BE">
        <w:t xml:space="preserve"> </w:t>
      </w:r>
      <w:r w:rsidR="003421BE" w:rsidRPr="003421BE">
        <w:rPr>
          <w:rFonts w:ascii="Arial" w:hAnsi="Arial" w:cs="Arial"/>
        </w:rPr>
        <w:t xml:space="preserve">EIB Project </w:t>
      </w:r>
      <w:proofErr w:type="spellStart"/>
      <w:r w:rsidR="003421BE" w:rsidRPr="003421BE">
        <w:rPr>
          <w:rFonts w:ascii="Arial" w:hAnsi="Arial" w:cs="Arial"/>
        </w:rPr>
        <w:t>Carbon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Footprint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Methodologies</w:t>
      </w:r>
      <w:proofErr w:type="spellEnd"/>
      <w:r w:rsidR="003421BE">
        <w:rPr>
          <w:rFonts w:ascii="Arial" w:hAnsi="Arial" w:cs="Arial"/>
        </w:rPr>
        <w:t xml:space="preserve"> (</w:t>
      </w:r>
      <w:r w:rsidR="00E57D2D">
        <w:rPr>
          <w:rFonts w:ascii="Arial" w:hAnsi="Arial" w:cs="Arial"/>
        </w:rPr>
        <w:t>2022</w:t>
      </w:r>
      <w:r w:rsidR="003421BE">
        <w:rPr>
          <w:rFonts w:ascii="Arial" w:hAnsi="Arial" w:cs="Arial"/>
        </w:rPr>
        <w:t xml:space="preserve">), </w:t>
      </w:r>
      <w:r w:rsidR="00E57D2D">
        <w:rPr>
          <w:rFonts w:ascii="Arial" w:hAnsi="Arial" w:cs="Arial"/>
        </w:rPr>
        <w:t>databáze</w:t>
      </w:r>
      <w:r w:rsidR="003421BE">
        <w:rPr>
          <w:rFonts w:ascii="Arial" w:hAnsi="Arial" w:cs="Arial"/>
        </w:rPr>
        <w:t xml:space="preserve"> </w:t>
      </w:r>
      <w:r w:rsidR="003421BE" w:rsidRPr="003421BE">
        <w:rPr>
          <w:rFonts w:ascii="Arial" w:hAnsi="Arial" w:cs="Arial"/>
        </w:rPr>
        <w:t xml:space="preserve">Handbook </w:t>
      </w:r>
      <w:proofErr w:type="spellStart"/>
      <w:r w:rsidR="003421BE" w:rsidRPr="003421BE">
        <w:rPr>
          <w:rFonts w:ascii="Arial" w:hAnsi="Arial" w:cs="Arial"/>
        </w:rPr>
        <w:t>Emission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Factors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for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Road</w:t>
      </w:r>
      <w:proofErr w:type="spellEnd"/>
      <w:r w:rsidR="003421BE" w:rsidRPr="003421BE">
        <w:rPr>
          <w:rFonts w:ascii="Arial" w:hAnsi="Arial" w:cs="Arial"/>
        </w:rPr>
        <w:t xml:space="preserve"> Transport (HBEFA</w:t>
      </w:r>
      <w:r w:rsidR="00E57D2D">
        <w:rPr>
          <w:rFonts w:ascii="Arial" w:hAnsi="Arial" w:cs="Arial"/>
        </w:rPr>
        <w:t xml:space="preserve"> 2022</w:t>
      </w:r>
      <w:r w:rsidR="003421BE" w:rsidRPr="003421BE">
        <w:rPr>
          <w:rFonts w:ascii="Arial" w:hAnsi="Arial" w:cs="Arial"/>
        </w:rPr>
        <w:t>)</w:t>
      </w:r>
      <w:r w:rsidR="003421BE">
        <w:rPr>
          <w:rFonts w:ascii="Arial" w:hAnsi="Arial" w:cs="Arial"/>
        </w:rPr>
        <w:t xml:space="preserve"> a z</w:t>
      </w:r>
      <w:r w:rsidR="00E57D2D">
        <w:rPr>
          <w:rFonts w:ascii="Arial" w:hAnsi="Arial" w:cs="Arial"/>
        </w:rPr>
        <w:t>e zprávy „</w:t>
      </w:r>
      <w:r w:rsidR="00E57D2D" w:rsidRPr="00105B9A">
        <w:rPr>
          <w:rFonts w:ascii="Arial" w:hAnsi="Arial" w:cs="Arial"/>
        </w:rPr>
        <w:t>Zjištění aktuální dynamické skladby vozidlového parku. Prognóza skladby vozidlového parku do roku 2050“ (ŘSD 2021</w:t>
      </w:r>
      <w:r w:rsidR="00E57D2D">
        <w:rPr>
          <w:rFonts w:ascii="Arial" w:hAnsi="Arial" w:cs="Arial"/>
        </w:rPr>
        <w:t>). Výpočet sleduje emise skleníkových plynů relevantní pro daný typ infrastruktury. V případě silniční infrastruktury se jedná o tzv. jiné nepřímé emise skleníkových plynů, tj. emise z vozidel projíždějících dotčeným úsekem silnice.</w:t>
      </w:r>
    </w:p>
    <w:p w14:paraId="77BF493A" w14:textId="36BFCFA8" w:rsidR="009F2C34" w:rsidRPr="002F4BA1" w:rsidRDefault="006C56DD" w:rsidP="009F2C34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Posouzení uhlíkové stopy j</w:t>
      </w:r>
      <w:r w:rsidR="009F2C34" w:rsidRPr="002F4BA1">
        <w:rPr>
          <w:rFonts w:ascii="Arial" w:hAnsi="Arial" w:cs="Arial"/>
        </w:rPr>
        <w:t>e založen</w:t>
      </w:r>
      <w:r>
        <w:rPr>
          <w:rFonts w:ascii="Arial" w:hAnsi="Arial" w:cs="Arial"/>
        </w:rPr>
        <w:t>o</w:t>
      </w:r>
      <w:r w:rsidR="009F2C34" w:rsidRPr="002F4BA1">
        <w:rPr>
          <w:rFonts w:ascii="Arial" w:hAnsi="Arial" w:cs="Arial"/>
        </w:rPr>
        <w:t xml:space="preserve"> na porovnání příslušných </w:t>
      </w:r>
      <w:r>
        <w:rPr>
          <w:rFonts w:ascii="Arial" w:hAnsi="Arial" w:cs="Arial"/>
        </w:rPr>
        <w:t>hodnot</w:t>
      </w:r>
      <w:r w:rsidR="009F2C34" w:rsidRPr="002F4BA1">
        <w:rPr>
          <w:rFonts w:ascii="Arial" w:hAnsi="Arial" w:cs="Arial"/>
        </w:rPr>
        <w:t xml:space="preserve"> platných/odhadovaných pro stávající pozemní komunikaci/komunikace na straně jedné (tzv. nulová varianta) a pro realizovanou silnici II. třídy na straně druhé (tzv. aktivní varianta), a to za </w:t>
      </w:r>
      <w:r w:rsidR="009F2C34">
        <w:rPr>
          <w:rFonts w:ascii="Arial" w:hAnsi="Arial" w:cs="Arial"/>
        </w:rPr>
        <w:t>období 1.</w:t>
      </w:r>
      <w:r w:rsidR="009F2C34" w:rsidRPr="002F4BA1">
        <w:rPr>
          <w:rFonts w:ascii="Arial" w:hAnsi="Arial" w:cs="Arial"/>
        </w:rPr>
        <w:t xml:space="preserve"> rok</w:t>
      </w:r>
      <w:r w:rsidR="009F2C34">
        <w:rPr>
          <w:rFonts w:ascii="Arial" w:hAnsi="Arial" w:cs="Arial"/>
        </w:rPr>
        <w:t>u</w:t>
      </w:r>
      <w:r w:rsidR="009F2C34" w:rsidRPr="002F4BA1">
        <w:rPr>
          <w:rFonts w:ascii="Arial" w:hAnsi="Arial" w:cs="Arial"/>
        </w:rPr>
        <w:t xml:space="preserve"> </w:t>
      </w:r>
      <w:r w:rsidR="009F2C34">
        <w:rPr>
          <w:rFonts w:ascii="Arial" w:hAnsi="Arial" w:cs="Arial"/>
        </w:rPr>
        <w:t>udržitelnosti projektu</w:t>
      </w:r>
      <w:r w:rsidR="009F2C34" w:rsidRPr="002F4BA1">
        <w:rPr>
          <w:rFonts w:ascii="Arial" w:hAnsi="Arial" w:cs="Arial"/>
        </w:rPr>
        <w:t>. Za účelem zjednodušení se do výpočtu zahrnuje pouze hlavní trasa pozemní komunikace/komunikací/silnice II. třídy.</w:t>
      </w:r>
    </w:p>
    <w:p w14:paraId="05BB6E69" w14:textId="77777777" w:rsidR="009F2C34" w:rsidRPr="002F4BA1" w:rsidRDefault="009F2C34" w:rsidP="009F2C34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2F4BA1">
        <w:rPr>
          <w:rFonts w:ascii="Arial" w:hAnsi="Arial" w:cs="Arial"/>
        </w:rPr>
        <w:t xml:space="preserve">V jednodušších případech je počáteční i koncový bod dotčené stávající pozemní komunikace (typicky původní silnice II. třídy) a realizované silnice II. třídy totožný. Ve složitějších případech (zejména u některých novostaveb) může dojít k tomu, že se počáteční nebo koncový bod dotčené stávající pozemní komunikace a realizované silnice II. třídy neshoduje, a v aktivní variantě je tedy nutné </w:t>
      </w:r>
      <w:r>
        <w:rPr>
          <w:rFonts w:ascii="Arial" w:hAnsi="Arial" w:cs="Arial"/>
        </w:rPr>
        <w:t>zahrnout</w:t>
      </w:r>
      <w:r w:rsidRPr="002F4BA1">
        <w:rPr>
          <w:rFonts w:ascii="Arial" w:hAnsi="Arial" w:cs="Arial"/>
        </w:rPr>
        <w:t xml:space="preserve"> také jiné pozemní komunikace propojující počáteční nebo koncový bod realizované silnice II. třídy s počátečním nebo koncovým bodem stávající pozemní komunikace (typicky původní silnice II. třídy). Dále ve složitějších případech (zejména u obchvatů větších obcí nebo měst) může dojít také k tomu, že mezi počátečním a koncovým bodem realizované silnice II. třídy je současně vedeno několik stávajících pozemních komunikací v různých trasách, a za účelem zjednodušení se tedy jako dotčená stávající pozemní komunikace zvolí pozemní komunikace v nejvíce používané trase (většinou se jedná o nejrychlejší a nejpřímější trasu).</w:t>
      </w:r>
    </w:p>
    <w:p w14:paraId="02876061" w14:textId="77777777" w:rsidR="009F2C34" w:rsidRPr="002F4BA1" w:rsidRDefault="009F2C34" w:rsidP="009F2C34">
      <w:pPr>
        <w:numPr>
          <w:ilvl w:val="0"/>
          <w:numId w:val="50"/>
        </w:numPr>
        <w:ind w:left="527" w:hanging="357"/>
        <w:jc w:val="both"/>
        <w:rPr>
          <w:rFonts w:ascii="Arial" w:hAnsi="Arial" w:cs="Arial"/>
        </w:rPr>
      </w:pPr>
      <w:r w:rsidRPr="002F4BA1">
        <w:rPr>
          <w:rFonts w:ascii="Arial" w:hAnsi="Arial" w:cs="Arial"/>
        </w:rPr>
        <w:t>Všechny do výpočtu zahrnuté pozemní komunikace je nutné rozdělit na dílčí úseky podle jedinečných odhadovaných budoucích hodnot intenzity dopravy. Každý úsek (v nulové i aktivní variantě) je charakterizován svojí přesnou délkou.</w:t>
      </w:r>
    </w:p>
    <w:p w14:paraId="1E891F7D" w14:textId="12A8DA50" w:rsidR="009F2C34" w:rsidRDefault="009F2C34" w:rsidP="009F2C34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2F4BA1">
        <w:rPr>
          <w:rFonts w:ascii="Arial" w:hAnsi="Arial" w:cs="Arial"/>
        </w:rPr>
        <w:t xml:space="preserve">Intenzitou dopravy se rozumí roční průměr denních intenzit motorové dopravy (RPDI). Hodnoty RPDI je nutné stanovit na základě sčítání motorové dopravy provedeného na všech úsecích dotčené stávající pozemní komunikace/komunikací před zahájením </w:t>
      </w:r>
      <w:r>
        <w:rPr>
          <w:rFonts w:ascii="Arial" w:hAnsi="Arial" w:cs="Arial"/>
        </w:rPr>
        <w:t>stavby silnice II. třídy</w:t>
      </w:r>
      <w:r w:rsidRPr="002F4BA1">
        <w:rPr>
          <w:rFonts w:ascii="Arial" w:hAnsi="Arial" w:cs="Arial"/>
        </w:rPr>
        <w:t xml:space="preserve"> (ideálně v období 1 roku před předpokládaným zahájením </w:t>
      </w:r>
      <w:r>
        <w:rPr>
          <w:rFonts w:ascii="Arial" w:hAnsi="Arial" w:cs="Arial"/>
        </w:rPr>
        <w:t>stavby silnice II. třídy</w:t>
      </w:r>
      <w:r w:rsidRPr="002F4BA1">
        <w:rPr>
          <w:rFonts w:ascii="Arial" w:hAnsi="Arial" w:cs="Arial"/>
        </w:rPr>
        <w:t>). Sčítání motorové dopravy se provádí manuálním dopravním průzkumem nebo s využitím dočasných či stálých automatických sčítačů dopravy, vždy v souladu s TP 189. Hodnota RPDI se získá přepočtem z výsledků sčítání dopravy pomocí příslušných přepočtových koeficientů dle TP 189.</w:t>
      </w:r>
      <w:r w:rsidR="00A35ABC">
        <w:rPr>
          <w:rFonts w:ascii="Arial" w:hAnsi="Arial" w:cs="Arial"/>
        </w:rPr>
        <w:t xml:space="preserve"> </w:t>
      </w:r>
      <w:r w:rsidR="00A35ABC" w:rsidRPr="00A35ABC">
        <w:rPr>
          <w:rFonts w:ascii="Arial" w:hAnsi="Arial" w:cs="Arial"/>
        </w:rPr>
        <w:t>V případě dostupnosti hodnot RPDI z Celostátního sčítání dopravy 2020 lze jejich využití také akceptovat</w:t>
      </w:r>
      <w:r w:rsidR="00A35ABC">
        <w:rPr>
          <w:rFonts w:ascii="Arial" w:hAnsi="Arial" w:cs="Arial"/>
        </w:rPr>
        <w:t>.</w:t>
      </w:r>
      <w:r w:rsidR="002D3EFF">
        <w:rPr>
          <w:rFonts w:ascii="Arial" w:hAnsi="Arial" w:cs="Arial"/>
        </w:rPr>
        <w:t xml:space="preserve"> </w:t>
      </w:r>
      <w:r w:rsidRPr="002F4BA1">
        <w:rPr>
          <w:rFonts w:ascii="Arial" w:hAnsi="Arial" w:cs="Arial"/>
        </w:rPr>
        <w:t xml:space="preserve">Hodnoty RPDI pro rok před předpokládaným zahájením </w:t>
      </w:r>
      <w:r>
        <w:rPr>
          <w:rFonts w:ascii="Arial" w:hAnsi="Arial" w:cs="Arial"/>
        </w:rPr>
        <w:t>stavby silnice II. třídy</w:t>
      </w:r>
      <w:r w:rsidRPr="002F4BA1">
        <w:rPr>
          <w:rFonts w:ascii="Arial" w:hAnsi="Arial" w:cs="Arial"/>
        </w:rPr>
        <w:t xml:space="preserve"> je nezbytné převést v čase na odhadované (hypotetické) budoucí hodnoty RPDI pro </w:t>
      </w:r>
      <w:r>
        <w:rPr>
          <w:rFonts w:ascii="Arial" w:hAnsi="Arial" w:cs="Arial"/>
        </w:rPr>
        <w:t>1.</w:t>
      </w:r>
      <w:r w:rsidRPr="002F4BA1">
        <w:rPr>
          <w:rFonts w:ascii="Arial" w:hAnsi="Arial" w:cs="Arial"/>
        </w:rPr>
        <w:t xml:space="preserve"> rok </w:t>
      </w:r>
      <w:r>
        <w:rPr>
          <w:rFonts w:ascii="Arial" w:hAnsi="Arial" w:cs="Arial"/>
        </w:rPr>
        <w:t>udržitelnosti projektu</w:t>
      </w:r>
      <w:r w:rsidRPr="002F4BA1">
        <w:rPr>
          <w:rFonts w:ascii="Arial" w:hAnsi="Arial" w:cs="Arial"/>
        </w:rPr>
        <w:t xml:space="preserve">. Žadatel provede přepočet s použitím libovolné relevantní metody, kterou popíše (např. použití příslušných koeficientů prognózy vývoje intenzit dopravy z celostátního podkladu, koeficientů dle místního dopravního modelu, kvalifikovaného odhadu). Pro vzájemně si odpovídající úseky nulové a aktivní varianty bude ve výpočtu </w:t>
      </w:r>
      <w:r w:rsidR="00265067">
        <w:rPr>
          <w:rFonts w:ascii="Arial" w:hAnsi="Arial" w:cs="Arial"/>
        </w:rPr>
        <w:t>uhlíkové stopy</w:t>
      </w:r>
      <w:r w:rsidRPr="002F4BA1">
        <w:rPr>
          <w:rFonts w:ascii="Arial" w:hAnsi="Arial" w:cs="Arial"/>
        </w:rPr>
        <w:t xml:space="preserve"> použita právě tato jedna odhadovaná budoucí hodnota RPDI pro </w:t>
      </w:r>
      <w:r>
        <w:rPr>
          <w:rFonts w:ascii="Arial" w:hAnsi="Arial" w:cs="Arial"/>
        </w:rPr>
        <w:t>1.</w:t>
      </w:r>
      <w:r w:rsidRPr="002F4BA1">
        <w:rPr>
          <w:rFonts w:ascii="Arial" w:hAnsi="Arial" w:cs="Arial"/>
        </w:rPr>
        <w:t xml:space="preserve"> rok </w:t>
      </w:r>
      <w:r>
        <w:rPr>
          <w:rFonts w:ascii="Arial" w:hAnsi="Arial" w:cs="Arial"/>
        </w:rPr>
        <w:t>udržitelnosti projektu</w:t>
      </w:r>
      <w:r w:rsidRPr="002F4BA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2F4BA1">
        <w:rPr>
          <w:rFonts w:ascii="Arial" w:hAnsi="Arial" w:cs="Arial"/>
        </w:rPr>
        <w:t>V případě dostupnosti robustního dopravního modelu ve složitějších případech (zejména u obchvatů větších obcí nebo měst) je vhodnější převzít odhadované budoucí hodnoty RPDI z úseků realizované silnice II. třídy, resp. aktivní varianty, přímo z modelu, a sčítání motorové dopravy na úsecích dotčené stávající pozemní komunikace/komunikací není nutné provádět.</w:t>
      </w:r>
    </w:p>
    <w:p w14:paraId="2BA8CE7B" w14:textId="4F0930D9" w:rsidR="00927007" w:rsidRDefault="00A376F8" w:rsidP="009B7E57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 w:rsidRPr="00927007">
        <w:rPr>
          <w:rFonts w:ascii="Arial" w:hAnsi="Arial" w:cs="Arial"/>
        </w:rPr>
        <w:t xml:space="preserve">Identifikované úseky je pro potřeby posouzení uhlíkové stopy dále nutné rozdělit na tzv. </w:t>
      </w:r>
      <w:proofErr w:type="spellStart"/>
      <w:r w:rsidRPr="00927007">
        <w:rPr>
          <w:rFonts w:ascii="Arial" w:hAnsi="Arial" w:cs="Arial"/>
        </w:rPr>
        <w:t>intravilánové</w:t>
      </w:r>
      <w:proofErr w:type="spellEnd"/>
      <w:r w:rsidRPr="00927007">
        <w:rPr>
          <w:rFonts w:ascii="Arial" w:hAnsi="Arial" w:cs="Arial"/>
        </w:rPr>
        <w:t xml:space="preserve"> (v souvislé zástavbě města) a </w:t>
      </w:r>
      <w:proofErr w:type="spellStart"/>
      <w:r w:rsidRPr="00927007">
        <w:rPr>
          <w:rFonts w:ascii="Arial" w:hAnsi="Arial" w:cs="Arial"/>
        </w:rPr>
        <w:t>extravilánové</w:t>
      </w:r>
      <w:proofErr w:type="spellEnd"/>
      <w:r w:rsidRPr="00927007">
        <w:rPr>
          <w:rFonts w:ascii="Arial" w:hAnsi="Arial" w:cs="Arial"/>
        </w:rPr>
        <w:t xml:space="preserve"> (mimo souvislou zástavbu města). Jako pomocný, nikoli však závazný nástroj je možné uvažovat vymezení úseků např. svislými dopravními značkami Obec a Konec obce.</w:t>
      </w:r>
      <w:r w:rsidR="000E7FD4" w:rsidRPr="00927007">
        <w:rPr>
          <w:rFonts w:ascii="Arial" w:hAnsi="Arial" w:cs="Arial"/>
        </w:rPr>
        <w:t xml:space="preserve"> </w:t>
      </w:r>
      <w:proofErr w:type="spellStart"/>
      <w:r w:rsidR="00927007">
        <w:rPr>
          <w:rFonts w:ascii="Arial" w:hAnsi="Arial" w:cs="Arial"/>
        </w:rPr>
        <w:t>I</w:t>
      </w:r>
      <w:r w:rsidR="00927007" w:rsidRPr="00927007">
        <w:rPr>
          <w:rFonts w:ascii="Arial" w:hAnsi="Arial" w:cs="Arial"/>
        </w:rPr>
        <w:t>ntravilánové</w:t>
      </w:r>
      <w:proofErr w:type="spellEnd"/>
      <w:r w:rsidR="00927007" w:rsidRPr="00927007">
        <w:rPr>
          <w:rFonts w:ascii="Arial" w:hAnsi="Arial" w:cs="Arial"/>
        </w:rPr>
        <w:t xml:space="preserve"> úseky </w:t>
      </w:r>
      <w:r w:rsidR="00DF6E93">
        <w:rPr>
          <w:rFonts w:ascii="Arial" w:hAnsi="Arial" w:cs="Arial"/>
        </w:rPr>
        <w:t xml:space="preserve">se následně rozdělí </w:t>
      </w:r>
      <w:r w:rsidR="00927007" w:rsidRPr="00927007">
        <w:rPr>
          <w:rFonts w:ascii="Arial" w:hAnsi="Arial" w:cs="Arial"/>
        </w:rPr>
        <w:t>na úseky s plynulým provozem a úseky se sníženou plynulostí</w:t>
      </w:r>
      <w:r w:rsidR="00DF6E93">
        <w:rPr>
          <w:rFonts w:ascii="Arial" w:hAnsi="Arial" w:cs="Arial"/>
        </w:rPr>
        <w:t>, pokud je taková diferenciace relevantní.</w:t>
      </w:r>
    </w:p>
    <w:p w14:paraId="2EA3DA83" w14:textId="15EDCF48" w:rsidR="00DF6E93" w:rsidRPr="00927007" w:rsidRDefault="00DF6E93" w:rsidP="001501FD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Všem konečně vymezeným úsekům </w:t>
      </w:r>
      <w:r w:rsidR="00265067">
        <w:rPr>
          <w:rFonts w:ascii="Arial" w:hAnsi="Arial" w:cs="Arial"/>
        </w:rPr>
        <w:t xml:space="preserve">zpracovatel přiřadí </w:t>
      </w:r>
      <w:r w:rsidR="00663A56">
        <w:rPr>
          <w:rFonts w:ascii="Arial" w:hAnsi="Arial" w:cs="Arial"/>
        </w:rPr>
        <w:t xml:space="preserve">budoucí hodnoty intenzity dopravy v členění na kategorie vozidel „osobní vozidla“, „lehká nákladní vozidla“, „těžká nákladní vozidla“ a „autobusy“, odpovídající RPDI dle bodu 4. </w:t>
      </w:r>
      <w:r w:rsidR="00663A56" w:rsidRPr="00663A56">
        <w:rPr>
          <w:rFonts w:ascii="Arial" w:hAnsi="Arial" w:cs="Arial"/>
        </w:rPr>
        <w:t>Jsou-li samostatně vyčísleny počty motocyklů, budou pro potřeby výpočtu přičteny k osobním automobilům</w:t>
      </w:r>
      <w:r w:rsidR="00663A56">
        <w:rPr>
          <w:rFonts w:ascii="Arial" w:hAnsi="Arial" w:cs="Arial"/>
        </w:rPr>
        <w:t>.</w:t>
      </w:r>
    </w:p>
    <w:p w14:paraId="6D6508DE" w14:textId="2586D55F" w:rsidR="001D24D1" w:rsidRPr="001D24D1" w:rsidRDefault="003E3C16" w:rsidP="001D24D1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3E3C16">
        <w:rPr>
          <w:rFonts w:ascii="Arial" w:hAnsi="Arial" w:cs="Arial"/>
        </w:rPr>
        <w:t xml:space="preserve">Vzorec pro výpočet </w:t>
      </w:r>
      <w:r>
        <w:rPr>
          <w:rFonts w:ascii="Arial" w:hAnsi="Arial" w:cs="Arial"/>
        </w:rPr>
        <w:t>emise CO</w:t>
      </w:r>
      <w:r w:rsidRPr="001501F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ekvivalentu</w:t>
      </w:r>
      <w:r w:rsidR="00363CD8">
        <w:rPr>
          <w:rFonts w:ascii="Arial" w:hAnsi="Arial" w:cs="Arial"/>
        </w:rPr>
        <w:t xml:space="preserve"> z jednotlivého úseku komunikace</w:t>
      </w:r>
      <w:r>
        <w:rPr>
          <w:rFonts w:ascii="Arial" w:hAnsi="Arial" w:cs="Arial"/>
        </w:rPr>
        <w:t xml:space="preserve"> je následující:</w:t>
      </w:r>
    </w:p>
    <w:p w14:paraId="58121476" w14:textId="7E11E451" w:rsidR="001D24D1" w:rsidRPr="001D24D1" w:rsidRDefault="001D24D1" w:rsidP="001501FD">
      <w:pPr>
        <w:spacing w:before="120" w:after="120"/>
        <w:ind w:left="530" w:right="170"/>
        <w:jc w:val="center"/>
        <w:rPr>
          <w:rFonts w:ascii="Arial" w:hAnsi="Arial" w:cs="Arial"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spellStart"/>
      <w:proofErr w:type="gramStart"/>
      <w:r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proofErr w:type="gram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 xml:space="preserve"> = </w:t>
      </w:r>
      <w:proofErr w:type="spellStart"/>
      <w:r w:rsidRPr="001501FD">
        <w:rPr>
          <w:rFonts w:ascii="Arial" w:hAnsi="Arial" w:cs="Arial"/>
          <w:b/>
          <w:bCs/>
        </w:rPr>
        <w:t>EF</w:t>
      </w:r>
      <w:r w:rsidRPr="001501FD">
        <w:rPr>
          <w:rFonts w:ascii="Arial" w:hAnsi="Arial" w:cs="Arial"/>
          <w:b/>
          <w:bCs/>
          <w:vertAlign w:val="subscript"/>
        </w:rPr>
        <w:t>s</w:t>
      </w:r>
      <w:proofErr w:type="spellEnd"/>
      <w:r w:rsidRPr="001501FD">
        <w:rPr>
          <w:rFonts w:ascii="Arial" w:hAnsi="Arial" w:cs="Arial"/>
          <w:b/>
          <w:bCs/>
        </w:rPr>
        <w:t xml:space="preserve"> × </w:t>
      </w:r>
      <w:proofErr w:type="spellStart"/>
      <w:r w:rsidRPr="001501FD">
        <w:rPr>
          <w:rFonts w:ascii="Arial" w:hAnsi="Arial" w:cs="Arial"/>
          <w:b/>
          <w:bCs/>
        </w:rPr>
        <w:t>RPDI</w:t>
      </w:r>
      <w:r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r w:rsidRPr="001501FD">
        <w:rPr>
          <w:rFonts w:ascii="Arial" w:hAnsi="Arial" w:cs="Arial"/>
          <w:b/>
          <w:bCs/>
        </w:rPr>
        <w:t xml:space="preserve"> × </w:t>
      </w:r>
      <w:proofErr w:type="spellStart"/>
      <w:r w:rsidRPr="001501FD">
        <w:rPr>
          <w:rFonts w:ascii="Arial" w:hAnsi="Arial" w:cs="Arial"/>
          <w:b/>
          <w:bCs/>
        </w:rPr>
        <w:t>Délka</w:t>
      </w:r>
      <w:r w:rsidRPr="001501FD">
        <w:rPr>
          <w:rFonts w:ascii="Arial" w:hAnsi="Arial" w:cs="Arial"/>
          <w:b/>
          <w:bCs/>
          <w:vertAlign w:val="subscript"/>
        </w:rPr>
        <w:t>j</w:t>
      </w:r>
      <w:proofErr w:type="spellEnd"/>
      <w:r w:rsidRPr="001501FD">
        <w:rPr>
          <w:rFonts w:ascii="Arial" w:hAnsi="Arial" w:cs="Arial"/>
          <w:b/>
          <w:bCs/>
        </w:rPr>
        <w:t xml:space="preserve"> × 365 / 1 000 000</w:t>
      </w:r>
    </w:p>
    <w:p w14:paraId="48A7D300" w14:textId="77777777" w:rsidR="001D24D1" w:rsidRPr="001D24D1" w:rsidRDefault="001D24D1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 xml:space="preserve">kde: </w:t>
      </w:r>
    </w:p>
    <w:p w14:paraId="6956828F" w14:textId="77777777" w:rsidR="001D24D1" w:rsidRPr="001D24D1" w:rsidRDefault="001D24D1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2e(</w:t>
      </w:r>
      <w:proofErr w:type="spellStart"/>
      <w:proofErr w:type="gramStart"/>
      <w:r w:rsidRPr="001501FD">
        <w:rPr>
          <w:rFonts w:ascii="Arial" w:hAnsi="Arial" w:cs="Arial"/>
          <w:vertAlign w:val="subscript"/>
        </w:rPr>
        <w:t>j,kat</w:t>
      </w:r>
      <w:proofErr w:type="spellEnd"/>
      <w:proofErr w:type="gramEnd"/>
      <w:r w:rsidRPr="001501FD">
        <w:rPr>
          <w:rFonts w:ascii="Arial" w:hAnsi="Arial" w:cs="Arial"/>
          <w:vertAlign w:val="subscript"/>
        </w:rPr>
        <w:t>)</w:t>
      </w:r>
      <w:r w:rsidRPr="001D24D1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1D24D1">
        <w:rPr>
          <w:rFonts w:ascii="Arial" w:hAnsi="Arial" w:cs="Arial"/>
        </w:rPr>
        <w:t xml:space="preserve"> ekvivalentu pro daný úsek komunikace a kategorii vozidel (t/rok)</w:t>
      </w:r>
    </w:p>
    <w:p w14:paraId="36DBA6CE" w14:textId="77777777" w:rsidR="001D24D1" w:rsidRPr="001D24D1" w:rsidRDefault="001D24D1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j = pořadové číslo úseku komunikační sítě</w:t>
      </w:r>
    </w:p>
    <w:p w14:paraId="239AF42B" w14:textId="1DFCB0E1" w:rsidR="001D24D1" w:rsidRPr="001D24D1" w:rsidRDefault="001D24D1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1D24D1">
        <w:rPr>
          <w:rFonts w:ascii="Arial" w:hAnsi="Arial" w:cs="Arial"/>
        </w:rPr>
        <w:t>kat = kategorie vozidel (</w:t>
      </w:r>
      <w:r w:rsidR="00F128E6">
        <w:rPr>
          <w:rFonts w:ascii="Arial" w:hAnsi="Arial" w:cs="Arial"/>
        </w:rPr>
        <w:t>o</w:t>
      </w:r>
      <w:r w:rsidRPr="001D24D1">
        <w:rPr>
          <w:rFonts w:ascii="Arial" w:hAnsi="Arial" w:cs="Arial"/>
        </w:rPr>
        <w:t xml:space="preserve">sobní automobily / </w:t>
      </w:r>
      <w:r w:rsidR="00F128E6">
        <w:rPr>
          <w:rFonts w:ascii="Arial" w:hAnsi="Arial" w:cs="Arial"/>
        </w:rPr>
        <w:t>l</w:t>
      </w:r>
      <w:r w:rsidRPr="001D24D1">
        <w:rPr>
          <w:rFonts w:ascii="Arial" w:hAnsi="Arial" w:cs="Arial"/>
        </w:rPr>
        <w:t xml:space="preserve">ehká nákladní vozidla / </w:t>
      </w:r>
      <w:r w:rsidR="00F128E6">
        <w:rPr>
          <w:rFonts w:ascii="Arial" w:hAnsi="Arial" w:cs="Arial"/>
        </w:rPr>
        <w:t>t</w:t>
      </w:r>
      <w:r w:rsidRPr="001D24D1">
        <w:rPr>
          <w:rFonts w:ascii="Arial" w:hAnsi="Arial" w:cs="Arial"/>
        </w:rPr>
        <w:t xml:space="preserve">ěžká nákladní vozidla / </w:t>
      </w:r>
      <w:r w:rsidR="00F128E6">
        <w:rPr>
          <w:rFonts w:ascii="Arial" w:hAnsi="Arial" w:cs="Arial"/>
        </w:rPr>
        <w:t>a</w:t>
      </w:r>
      <w:r w:rsidRPr="001D24D1">
        <w:rPr>
          <w:rFonts w:ascii="Arial" w:hAnsi="Arial" w:cs="Arial"/>
        </w:rPr>
        <w:t>utobusy)</w:t>
      </w:r>
    </w:p>
    <w:p w14:paraId="0A95EC77" w14:textId="798371B6" w:rsidR="001D24D1" w:rsidRDefault="001D24D1" w:rsidP="00F128E6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r w:rsidRPr="001D24D1">
        <w:rPr>
          <w:rFonts w:ascii="Arial" w:hAnsi="Arial" w:cs="Arial"/>
        </w:rPr>
        <w:t>EF</w:t>
      </w:r>
      <w:r w:rsidR="003B0611">
        <w:rPr>
          <w:rFonts w:ascii="Arial" w:hAnsi="Arial" w:cs="Arial"/>
          <w:vertAlign w:val="subscript"/>
        </w:rPr>
        <w:t>s</w:t>
      </w:r>
      <w:proofErr w:type="spellEnd"/>
      <w:r w:rsidRPr="001D24D1">
        <w:rPr>
          <w:rFonts w:ascii="Arial" w:hAnsi="Arial" w:cs="Arial"/>
        </w:rPr>
        <w:t xml:space="preserve"> = emisní faktor pro silniční úseky, odpovídající danému charakteru komunikace (</w:t>
      </w:r>
      <w:r w:rsidR="00F128E6">
        <w:rPr>
          <w:rFonts w:ascii="Arial" w:hAnsi="Arial" w:cs="Arial"/>
        </w:rPr>
        <w:t>e</w:t>
      </w:r>
      <w:r w:rsidRPr="001D24D1">
        <w:rPr>
          <w:rFonts w:ascii="Arial" w:hAnsi="Arial" w:cs="Arial"/>
        </w:rPr>
        <w:t xml:space="preserve">xtravilán / </w:t>
      </w:r>
      <w:r w:rsidR="00F128E6">
        <w:rPr>
          <w:rFonts w:ascii="Arial" w:hAnsi="Arial" w:cs="Arial"/>
        </w:rPr>
        <w:t>i</w:t>
      </w:r>
      <w:r w:rsidRPr="001D24D1">
        <w:rPr>
          <w:rFonts w:ascii="Arial" w:hAnsi="Arial" w:cs="Arial"/>
        </w:rPr>
        <w:t xml:space="preserve">ntravilán plynulý provoz / </w:t>
      </w:r>
      <w:r w:rsidR="00F128E6">
        <w:rPr>
          <w:rFonts w:ascii="Arial" w:hAnsi="Arial" w:cs="Arial"/>
        </w:rPr>
        <w:t>i</w:t>
      </w:r>
      <w:r w:rsidRPr="001D24D1">
        <w:rPr>
          <w:rFonts w:ascii="Arial" w:hAnsi="Arial" w:cs="Arial"/>
        </w:rPr>
        <w:t xml:space="preserve">ntravilán snížená plynulost) a kategorii vozidel dle </w:t>
      </w:r>
      <w:r w:rsidR="00F128E6">
        <w:rPr>
          <w:rFonts w:ascii="Arial" w:hAnsi="Arial" w:cs="Arial"/>
        </w:rPr>
        <w:t xml:space="preserve">následující </w:t>
      </w:r>
      <w:r w:rsidRPr="001D24D1">
        <w:rPr>
          <w:rFonts w:ascii="Arial" w:hAnsi="Arial" w:cs="Arial"/>
        </w:rPr>
        <w:t>tabulky</w:t>
      </w:r>
      <w:r w:rsidR="00F128E6">
        <w:rPr>
          <w:rFonts w:ascii="Arial" w:hAnsi="Arial" w:cs="Arial"/>
        </w:rPr>
        <w:t xml:space="preserve"> </w:t>
      </w:r>
      <w:r w:rsidRPr="001D24D1">
        <w:rPr>
          <w:rFonts w:ascii="Arial" w:hAnsi="Arial" w:cs="Arial"/>
        </w:rPr>
        <w:t>(g/</w:t>
      </w:r>
      <w:proofErr w:type="spellStart"/>
      <w:r w:rsidRPr="001D24D1">
        <w:rPr>
          <w:rFonts w:ascii="Arial" w:hAnsi="Arial" w:cs="Arial"/>
        </w:rPr>
        <w:t>vozokm</w:t>
      </w:r>
      <w:proofErr w:type="spellEnd"/>
      <w:r w:rsidRPr="001D24D1">
        <w:rPr>
          <w:rFonts w:ascii="Arial" w:hAnsi="Arial" w:cs="Arial"/>
        </w:rPr>
        <w:t>)</w:t>
      </w:r>
      <w:r w:rsidR="00F128E6">
        <w:rPr>
          <w:rFonts w:ascii="Arial" w:hAnsi="Arial" w:cs="Arial"/>
        </w:rPr>
        <w:t>:</w:t>
      </w:r>
    </w:p>
    <w:tbl>
      <w:tblPr>
        <w:tblStyle w:val="Mkatabulky"/>
        <w:tblW w:w="836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</w:tblGrid>
      <w:tr w:rsidR="00566ED7" w14:paraId="65388154" w14:textId="77777777" w:rsidTr="001501FD">
        <w:trPr>
          <w:trHeight w:val="593"/>
        </w:trPr>
        <w:tc>
          <w:tcPr>
            <w:tcW w:w="2091" w:type="dxa"/>
            <w:vMerge w:val="restart"/>
            <w:shd w:val="clear" w:color="auto" w:fill="C0D7F1" w:themeFill="text2" w:themeFillTint="33"/>
            <w:vAlign w:val="center"/>
          </w:tcPr>
          <w:p w14:paraId="4C614732" w14:textId="56365669" w:rsidR="00566ED7" w:rsidRPr="001501FD" w:rsidRDefault="00566ED7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2091" w:type="dxa"/>
            <w:vMerge w:val="restart"/>
            <w:shd w:val="clear" w:color="auto" w:fill="C0D7F1" w:themeFill="text2" w:themeFillTint="33"/>
            <w:vAlign w:val="center"/>
          </w:tcPr>
          <w:p w14:paraId="4AF52C4B" w14:textId="5ABE01B0" w:rsidR="00566ED7" w:rsidRPr="001501FD" w:rsidRDefault="00566ED7" w:rsidP="001501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Extravilán</w:t>
            </w:r>
          </w:p>
        </w:tc>
        <w:tc>
          <w:tcPr>
            <w:tcW w:w="2091" w:type="dxa"/>
            <w:vMerge w:val="restart"/>
            <w:shd w:val="clear" w:color="auto" w:fill="C0D7F1" w:themeFill="text2" w:themeFillTint="33"/>
            <w:vAlign w:val="center"/>
          </w:tcPr>
          <w:p w14:paraId="3AB11F00" w14:textId="0370446B" w:rsidR="00566ED7" w:rsidRPr="001501FD" w:rsidRDefault="00566ED7" w:rsidP="001501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Intravilán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plynulý provoz</w:t>
            </w:r>
          </w:p>
        </w:tc>
        <w:tc>
          <w:tcPr>
            <w:tcW w:w="2091" w:type="dxa"/>
            <w:vMerge w:val="restart"/>
            <w:shd w:val="clear" w:color="auto" w:fill="C0D7F1" w:themeFill="text2" w:themeFillTint="33"/>
            <w:vAlign w:val="center"/>
          </w:tcPr>
          <w:p w14:paraId="22139B46" w14:textId="23C854B6" w:rsidR="00566ED7" w:rsidRPr="001501FD" w:rsidRDefault="00566ED7" w:rsidP="001501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Intravilán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snížená plynulost</w:t>
            </w:r>
          </w:p>
        </w:tc>
      </w:tr>
      <w:tr w:rsidR="00566ED7" w14:paraId="72334499" w14:textId="77777777" w:rsidTr="001501FD">
        <w:trPr>
          <w:trHeight w:val="253"/>
        </w:trPr>
        <w:tc>
          <w:tcPr>
            <w:tcW w:w="2091" w:type="dxa"/>
            <w:vMerge/>
            <w:shd w:val="clear" w:color="auto" w:fill="C0D7F1" w:themeFill="text2" w:themeFillTint="33"/>
            <w:vAlign w:val="center"/>
          </w:tcPr>
          <w:p w14:paraId="43C6567F" w14:textId="77777777" w:rsidR="00566ED7" w:rsidRPr="00DB048A" w:rsidRDefault="00566ED7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91" w:type="dxa"/>
            <w:vMerge/>
            <w:shd w:val="clear" w:color="auto" w:fill="C0D7F1" w:themeFill="text2" w:themeFillTint="33"/>
            <w:vAlign w:val="center"/>
          </w:tcPr>
          <w:p w14:paraId="2AF11DF4" w14:textId="77777777" w:rsidR="00566ED7" w:rsidRPr="00DB048A" w:rsidRDefault="00566ED7" w:rsidP="001501F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91" w:type="dxa"/>
            <w:vMerge/>
            <w:shd w:val="clear" w:color="auto" w:fill="C0D7F1" w:themeFill="text2" w:themeFillTint="33"/>
            <w:vAlign w:val="center"/>
          </w:tcPr>
          <w:p w14:paraId="7F16EEFB" w14:textId="77777777" w:rsidR="00566ED7" w:rsidRPr="00DB048A" w:rsidRDefault="00566ED7" w:rsidP="001501F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91" w:type="dxa"/>
            <w:vMerge/>
            <w:shd w:val="clear" w:color="auto" w:fill="C0D7F1" w:themeFill="text2" w:themeFillTint="33"/>
            <w:vAlign w:val="center"/>
          </w:tcPr>
          <w:p w14:paraId="27A4A3F9" w14:textId="77777777" w:rsidR="00566ED7" w:rsidRPr="00DB048A" w:rsidRDefault="00566ED7" w:rsidP="001501F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66ED7" w14:paraId="19BD2385" w14:textId="77777777" w:rsidTr="001501FD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33DB83D0" w14:textId="1E4D401C" w:rsidR="00566ED7" w:rsidRPr="001501FD" w:rsidRDefault="00566ED7" w:rsidP="001501FD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Osobní automobily</w:t>
            </w:r>
          </w:p>
        </w:tc>
        <w:tc>
          <w:tcPr>
            <w:tcW w:w="2091" w:type="dxa"/>
            <w:vAlign w:val="center"/>
          </w:tcPr>
          <w:p w14:paraId="075CA180" w14:textId="14A133D0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148,1</w:t>
            </w:r>
          </w:p>
        </w:tc>
        <w:tc>
          <w:tcPr>
            <w:tcW w:w="2091" w:type="dxa"/>
            <w:vAlign w:val="center"/>
          </w:tcPr>
          <w:p w14:paraId="07AC644D" w14:textId="074D6A8A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168,1</w:t>
            </w:r>
          </w:p>
        </w:tc>
        <w:tc>
          <w:tcPr>
            <w:tcW w:w="2091" w:type="dxa"/>
            <w:vAlign w:val="center"/>
          </w:tcPr>
          <w:p w14:paraId="29FAE8AE" w14:textId="3FFCD78C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205,4</w:t>
            </w:r>
          </w:p>
        </w:tc>
      </w:tr>
      <w:tr w:rsidR="00566ED7" w14:paraId="7710CAF8" w14:textId="77777777" w:rsidTr="001501FD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500F0E1E" w14:textId="61E5DE2A" w:rsidR="00566ED7" w:rsidRPr="001501FD" w:rsidRDefault="00566ED7" w:rsidP="001501FD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Lehká nákladní vozidla</w:t>
            </w:r>
          </w:p>
        </w:tc>
        <w:tc>
          <w:tcPr>
            <w:tcW w:w="2091" w:type="dxa"/>
            <w:vAlign w:val="center"/>
          </w:tcPr>
          <w:p w14:paraId="6C9D79AD" w14:textId="4A88D5F6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209,9</w:t>
            </w:r>
          </w:p>
        </w:tc>
        <w:tc>
          <w:tcPr>
            <w:tcW w:w="2091" w:type="dxa"/>
            <w:vAlign w:val="center"/>
          </w:tcPr>
          <w:p w14:paraId="7051C773" w14:textId="7E851D00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2091" w:type="dxa"/>
            <w:vAlign w:val="center"/>
          </w:tcPr>
          <w:p w14:paraId="0C5D6C4F" w14:textId="53B672A6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242,1</w:t>
            </w:r>
          </w:p>
        </w:tc>
      </w:tr>
      <w:tr w:rsidR="00566ED7" w14:paraId="4D07E425" w14:textId="77777777" w:rsidTr="001501FD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080863A9" w14:textId="195928A4" w:rsidR="00566ED7" w:rsidRPr="001501FD" w:rsidRDefault="00566ED7" w:rsidP="001501FD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Těžká nákladní vozidla</w:t>
            </w:r>
          </w:p>
        </w:tc>
        <w:tc>
          <w:tcPr>
            <w:tcW w:w="2091" w:type="dxa"/>
            <w:vAlign w:val="center"/>
          </w:tcPr>
          <w:p w14:paraId="44E402AA" w14:textId="0C78E95B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558,1</w:t>
            </w:r>
          </w:p>
        </w:tc>
        <w:tc>
          <w:tcPr>
            <w:tcW w:w="2091" w:type="dxa"/>
            <w:vAlign w:val="center"/>
          </w:tcPr>
          <w:p w14:paraId="7A471D67" w14:textId="159D105E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533,8</w:t>
            </w:r>
          </w:p>
        </w:tc>
        <w:tc>
          <w:tcPr>
            <w:tcW w:w="2091" w:type="dxa"/>
            <w:vAlign w:val="center"/>
          </w:tcPr>
          <w:p w14:paraId="05B35D1D" w14:textId="4589A47D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765,0</w:t>
            </w:r>
          </w:p>
        </w:tc>
      </w:tr>
      <w:tr w:rsidR="00566ED7" w14:paraId="4E064FDF" w14:textId="77777777" w:rsidTr="001501FD">
        <w:trPr>
          <w:trHeight w:val="460"/>
        </w:trPr>
        <w:tc>
          <w:tcPr>
            <w:tcW w:w="2091" w:type="dxa"/>
            <w:shd w:val="clear" w:color="auto" w:fill="auto"/>
            <w:vAlign w:val="center"/>
          </w:tcPr>
          <w:p w14:paraId="42C84BA3" w14:textId="4C782E0B" w:rsidR="00566ED7" w:rsidRPr="001501FD" w:rsidRDefault="00566ED7" w:rsidP="001501FD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Autobusy</w:t>
            </w:r>
          </w:p>
        </w:tc>
        <w:tc>
          <w:tcPr>
            <w:tcW w:w="2091" w:type="dxa"/>
            <w:vAlign w:val="center"/>
          </w:tcPr>
          <w:p w14:paraId="190A9125" w14:textId="398B45A5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692,3</w:t>
            </w:r>
          </w:p>
        </w:tc>
        <w:tc>
          <w:tcPr>
            <w:tcW w:w="2091" w:type="dxa"/>
            <w:vAlign w:val="center"/>
          </w:tcPr>
          <w:p w14:paraId="456F059E" w14:textId="2EFBA921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844,5</w:t>
            </w:r>
          </w:p>
        </w:tc>
        <w:tc>
          <w:tcPr>
            <w:tcW w:w="2091" w:type="dxa"/>
            <w:vAlign w:val="center"/>
          </w:tcPr>
          <w:p w14:paraId="7157BD4E" w14:textId="079416D5" w:rsidR="00566ED7" w:rsidRPr="001501FD" w:rsidRDefault="00566ED7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1FD">
              <w:rPr>
                <w:rFonts w:ascii="Arial" w:hAnsi="Arial" w:cs="Arial"/>
                <w:sz w:val="20"/>
                <w:szCs w:val="20"/>
              </w:rPr>
              <w:t>1096,6</w:t>
            </w:r>
          </w:p>
        </w:tc>
      </w:tr>
    </w:tbl>
    <w:p w14:paraId="349D58B7" w14:textId="77777777" w:rsidR="001D24D1" w:rsidRPr="001D24D1" w:rsidRDefault="001D24D1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proofErr w:type="gramStart"/>
      <w:r w:rsidRPr="001D24D1">
        <w:rPr>
          <w:rFonts w:ascii="Arial" w:hAnsi="Arial" w:cs="Arial"/>
        </w:rPr>
        <w:t>RPDI</w:t>
      </w:r>
      <w:r w:rsidRPr="001501FD">
        <w:rPr>
          <w:rFonts w:ascii="Arial" w:hAnsi="Arial" w:cs="Arial"/>
          <w:vertAlign w:val="subscript"/>
        </w:rPr>
        <w:t>j,kat</w:t>
      </w:r>
      <w:proofErr w:type="spellEnd"/>
      <w:proofErr w:type="gramEnd"/>
      <w:r w:rsidRPr="001D24D1">
        <w:rPr>
          <w:rFonts w:ascii="Arial" w:hAnsi="Arial" w:cs="Arial"/>
        </w:rPr>
        <w:t xml:space="preserve"> = odhadovaný roční průměr denních intenzit dopravy (příslušné kategorie vozidel) na úseku j (počet vozidel za 24 hodin)</w:t>
      </w:r>
    </w:p>
    <w:p w14:paraId="136122E6" w14:textId="3C2DA62D" w:rsidR="001D24D1" w:rsidRPr="001D24D1" w:rsidRDefault="001D24D1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r w:rsidRPr="001D24D1">
        <w:rPr>
          <w:rFonts w:ascii="Arial" w:hAnsi="Arial" w:cs="Arial"/>
        </w:rPr>
        <w:t>Délka</w:t>
      </w:r>
      <w:r w:rsidRPr="001501FD">
        <w:rPr>
          <w:rFonts w:ascii="Arial" w:hAnsi="Arial" w:cs="Arial"/>
          <w:vertAlign w:val="subscript"/>
        </w:rPr>
        <w:t>j</w:t>
      </w:r>
      <w:proofErr w:type="spellEnd"/>
      <w:r w:rsidRPr="001D24D1">
        <w:rPr>
          <w:rFonts w:ascii="Arial" w:hAnsi="Arial" w:cs="Arial"/>
        </w:rPr>
        <w:t xml:space="preserve"> = délka úseku j (km)</w:t>
      </w:r>
    </w:p>
    <w:p w14:paraId="3CB2EDB6" w14:textId="48068B7D" w:rsidR="00A376F8" w:rsidRDefault="00873254" w:rsidP="00A376F8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každou variantu (aktivní, nulovou) zvlášť se poté provede součet všech příslušných </w:t>
      </w:r>
      <w:r w:rsidRPr="001D24D1">
        <w:rPr>
          <w:rFonts w:ascii="Arial" w:hAnsi="Arial" w:cs="Arial"/>
        </w:rPr>
        <w:t>CO</w:t>
      </w:r>
      <w:r w:rsidRPr="00D41185">
        <w:rPr>
          <w:rFonts w:ascii="Arial" w:hAnsi="Arial" w:cs="Arial"/>
          <w:vertAlign w:val="subscript"/>
        </w:rPr>
        <w:t>2e(</w:t>
      </w:r>
      <w:proofErr w:type="spellStart"/>
      <w:proofErr w:type="gramStart"/>
      <w:r w:rsidRPr="00D41185">
        <w:rPr>
          <w:rFonts w:ascii="Arial" w:hAnsi="Arial" w:cs="Arial"/>
          <w:vertAlign w:val="subscript"/>
        </w:rPr>
        <w:t>j,kat</w:t>
      </w:r>
      <w:proofErr w:type="spellEnd"/>
      <w:proofErr w:type="gramEnd"/>
      <w:r w:rsidRPr="00D41185">
        <w:rPr>
          <w:rFonts w:ascii="Arial" w:hAnsi="Arial" w:cs="Arial"/>
          <w:vertAlign w:val="subscript"/>
        </w:rPr>
        <w:t>)</w:t>
      </w:r>
      <w:r>
        <w:rPr>
          <w:rFonts w:ascii="Arial" w:hAnsi="Arial" w:cs="Arial"/>
        </w:rPr>
        <w:t>:</w:t>
      </w:r>
    </w:p>
    <w:p w14:paraId="70CE314F" w14:textId="401844BD" w:rsidR="0068559C" w:rsidRPr="001501FD" w:rsidRDefault="0068559C" w:rsidP="001501FD">
      <w:pPr>
        <w:spacing w:before="120" w:after="120"/>
        <w:ind w:left="530" w:right="170"/>
        <w:jc w:val="center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2es</w:t>
      </w:r>
      <w:r w:rsidRPr="001501FD">
        <w:rPr>
          <w:rFonts w:ascii="Arial" w:hAnsi="Arial" w:cs="Arial"/>
          <w:b/>
          <w:bCs/>
        </w:rPr>
        <w:t xml:space="preserve"> = ∑(CO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spellStart"/>
      <w:proofErr w:type="gramStart"/>
      <w:r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proofErr w:type="gram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>)</w:t>
      </w:r>
    </w:p>
    <w:p w14:paraId="763678B9" w14:textId="128668A8" w:rsidR="0068559C" w:rsidRDefault="0068559C" w:rsidP="0068559C">
      <w:pPr>
        <w:spacing w:before="120" w:after="120"/>
        <w:ind w:left="530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68559C">
        <w:rPr>
          <w:rFonts w:ascii="Arial" w:hAnsi="Arial" w:cs="Arial"/>
        </w:rPr>
        <w:t>de</w:t>
      </w:r>
      <w:r>
        <w:rPr>
          <w:rFonts w:ascii="Arial" w:hAnsi="Arial" w:cs="Arial"/>
        </w:rPr>
        <w:t>:</w:t>
      </w:r>
    </w:p>
    <w:p w14:paraId="3E2204AA" w14:textId="31D5E81D" w:rsidR="00873254" w:rsidRDefault="0068559C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68559C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2es</w:t>
      </w:r>
      <w:r w:rsidRPr="0068559C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68559C">
        <w:rPr>
          <w:rFonts w:ascii="Arial" w:hAnsi="Arial" w:cs="Arial"/>
        </w:rPr>
        <w:t xml:space="preserve"> ekvivalentu za všechny silniční úseky dané varianty (t/rok)</w:t>
      </w:r>
    </w:p>
    <w:p w14:paraId="2AFDFF92" w14:textId="0E631EBA" w:rsidR="00A35649" w:rsidRPr="00780A15" w:rsidRDefault="00A35649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780A15">
        <w:rPr>
          <w:rFonts w:ascii="Arial" w:hAnsi="Arial" w:cs="Arial"/>
        </w:rPr>
        <w:t>Nepovinný krok – zpracovatel identifikuje křižovatky na hodnocené komunikační síti v</w:t>
      </w:r>
      <w:r w:rsidR="00780A15" w:rsidRPr="00780A15">
        <w:rPr>
          <w:rFonts w:ascii="Arial" w:hAnsi="Arial" w:cs="Arial"/>
        </w:rPr>
        <w:t> </w:t>
      </w:r>
      <w:r w:rsidRPr="00780A15">
        <w:rPr>
          <w:rFonts w:ascii="Arial" w:hAnsi="Arial" w:cs="Arial"/>
        </w:rPr>
        <w:t>intr</w:t>
      </w:r>
      <w:r w:rsidR="00780A15" w:rsidRPr="00780A15">
        <w:rPr>
          <w:rFonts w:ascii="Arial" w:hAnsi="Arial" w:cs="Arial"/>
        </w:rPr>
        <w:t>a</w:t>
      </w:r>
      <w:r w:rsidRPr="00780A15">
        <w:rPr>
          <w:rFonts w:ascii="Arial" w:hAnsi="Arial" w:cs="Arial"/>
        </w:rPr>
        <w:t>vilánu</w:t>
      </w:r>
      <w:r w:rsidR="00780A15" w:rsidRPr="00780A15">
        <w:rPr>
          <w:rFonts w:ascii="Arial" w:hAnsi="Arial" w:cs="Arial"/>
        </w:rPr>
        <w:t xml:space="preserve"> a </w:t>
      </w:r>
      <w:r w:rsidRPr="00780A15">
        <w:rPr>
          <w:rFonts w:ascii="Arial" w:hAnsi="Arial" w:cs="Arial"/>
        </w:rPr>
        <w:t xml:space="preserve">pro každou křižovatku </w:t>
      </w:r>
      <w:proofErr w:type="gramStart"/>
      <w:r w:rsidRPr="00780A15">
        <w:rPr>
          <w:rFonts w:ascii="Arial" w:hAnsi="Arial" w:cs="Arial"/>
        </w:rPr>
        <w:t>ur</w:t>
      </w:r>
      <w:r w:rsidR="00780A15" w:rsidRPr="00780A15">
        <w:rPr>
          <w:rFonts w:ascii="Arial" w:hAnsi="Arial" w:cs="Arial"/>
        </w:rPr>
        <w:t>čí</w:t>
      </w:r>
      <w:proofErr w:type="gramEnd"/>
      <w:r w:rsidR="00780A15">
        <w:rPr>
          <w:rFonts w:ascii="Arial" w:hAnsi="Arial" w:cs="Arial"/>
        </w:rPr>
        <w:t xml:space="preserve"> so</w:t>
      </w:r>
      <w:r w:rsidRPr="00780A15">
        <w:rPr>
          <w:rFonts w:ascii="Arial" w:hAnsi="Arial" w:cs="Arial"/>
        </w:rPr>
        <w:t xml:space="preserve">učet intenzit dopravy (RPDI – viz </w:t>
      </w:r>
      <w:r w:rsidR="00780A15">
        <w:rPr>
          <w:rFonts w:ascii="Arial" w:hAnsi="Arial" w:cs="Arial"/>
        </w:rPr>
        <w:t>bod 6</w:t>
      </w:r>
      <w:r w:rsidRPr="00780A15">
        <w:rPr>
          <w:rFonts w:ascii="Arial" w:hAnsi="Arial" w:cs="Arial"/>
        </w:rPr>
        <w:t>) v členění podle kategori</w:t>
      </w:r>
      <w:r w:rsidR="00780A15">
        <w:rPr>
          <w:rFonts w:ascii="Arial" w:hAnsi="Arial" w:cs="Arial"/>
        </w:rPr>
        <w:t>e</w:t>
      </w:r>
      <w:r w:rsidRPr="00780A15">
        <w:rPr>
          <w:rFonts w:ascii="Arial" w:hAnsi="Arial" w:cs="Arial"/>
        </w:rPr>
        <w:t xml:space="preserve"> vozidel (</w:t>
      </w:r>
      <w:r w:rsidR="00780A15">
        <w:rPr>
          <w:rFonts w:ascii="Arial" w:hAnsi="Arial" w:cs="Arial"/>
        </w:rPr>
        <w:t>o</w:t>
      </w:r>
      <w:r w:rsidRPr="00780A15">
        <w:rPr>
          <w:rFonts w:ascii="Arial" w:hAnsi="Arial" w:cs="Arial"/>
        </w:rPr>
        <w:t xml:space="preserve">sobní automobily / </w:t>
      </w:r>
      <w:r w:rsidR="00780A15">
        <w:rPr>
          <w:rFonts w:ascii="Arial" w:hAnsi="Arial" w:cs="Arial"/>
        </w:rPr>
        <w:t>l</w:t>
      </w:r>
      <w:r w:rsidRPr="00780A15">
        <w:rPr>
          <w:rFonts w:ascii="Arial" w:hAnsi="Arial" w:cs="Arial"/>
        </w:rPr>
        <w:t xml:space="preserve">ehká nákladní vozidla / </w:t>
      </w:r>
      <w:r w:rsidR="00780A15">
        <w:rPr>
          <w:rFonts w:ascii="Arial" w:hAnsi="Arial" w:cs="Arial"/>
        </w:rPr>
        <w:t>t</w:t>
      </w:r>
      <w:r w:rsidRPr="00780A15">
        <w:rPr>
          <w:rFonts w:ascii="Arial" w:hAnsi="Arial" w:cs="Arial"/>
        </w:rPr>
        <w:t>ěžká nákladní vozidla /</w:t>
      </w:r>
      <w:r w:rsidR="00780A15">
        <w:rPr>
          <w:rFonts w:ascii="Arial" w:hAnsi="Arial" w:cs="Arial"/>
        </w:rPr>
        <w:t xml:space="preserve"> a</w:t>
      </w:r>
      <w:r w:rsidRPr="00780A15">
        <w:rPr>
          <w:rFonts w:ascii="Arial" w:hAnsi="Arial" w:cs="Arial"/>
        </w:rPr>
        <w:t xml:space="preserve">utobusy) za všechna ramena křižovatky. Pro ramena tvořená úseky na silniční síti dle </w:t>
      </w:r>
      <w:r w:rsidR="00780A15">
        <w:rPr>
          <w:rFonts w:ascii="Arial" w:hAnsi="Arial" w:cs="Arial"/>
        </w:rPr>
        <w:t xml:space="preserve">předchozích </w:t>
      </w:r>
      <w:r w:rsidRPr="00780A15">
        <w:rPr>
          <w:rFonts w:ascii="Arial" w:hAnsi="Arial" w:cs="Arial"/>
        </w:rPr>
        <w:t>bod</w:t>
      </w:r>
      <w:r w:rsidR="00780A15">
        <w:rPr>
          <w:rFonts w:ascii="Arial" w:hAnsi="Arial" w:cs="Arial"/>
        </w:rPr>
        <w:t>ů</w:t>
      </w:r>
      <w:r w:rsidRPr="00780A15">
        <w:rPr>
          <w:rFonts w:ascii="Arial" w:hAnsi="Arial" w:cs="Arial"/>
        </w:rPr>
        <w:t xml:space="preserve"> výpočetního postupu bude převzata hodnota </w:t>
      </w:r>
      <w:proofErr w:type="spellStart"/>
      <w:proofErr w:type="gramStart"/>
      <w:r w:rsidRPr="00780A15">
        <w:rPr>
          <w:rFonts w:ascii="Arial" w:hAnsi="Arial" w:cs="Arial"/>
        </w:rPr>
        <w:t>RPDI</w:t>
      </w:r>
      <w:r w:rsidRPr="001501FD">
        <w:rPr>
          <w:rFonts w:ascii="Arial" w:hAnsi="Arial" w:cs="Arial"/>
          <w:vertAlign w:val="subscript"/>
        </w:rPr>
        <w:t>j,kat</w:t>
      </w:r>
      <w:proofErr w:type="spellEnd"/>
      <w:proofErr w:type="gramEnd"/>
      <w:r w:rsidRPr="00780A15">
        <w:rPr>
          <w:rFonts w:ascii="Arial" w:hAnsi="Arial" w:cs="Arial"/>
        </w:rPr>
        <w:t xml:space="preserve"> dle bodu </w:t>
      </w:r>
      <w:r w:rsidR="00780A15">
        <w:rPr>
          <w:rFonts w:ascii="Arial" w:hAnsi="Arial" w:cs="Arial"/>
        </w:rPr>
        <w:t>7</w:t>
      </w:r>
      <w:r w:rsidRPr="00780A15">
        <w:rPr>
          <w:rFonts w:ascii="Arial" w:hAnsi="Arial" w:cs="Arial"/>
        </w:rPr>
        <w:t xml:space="preserve">. Pro ostatní ramena lze hodnotu </w:t>
      </w:r>
      <w:proofErr w:type="spellStart"/>
      <w:proofErr w:type="gramStart"/>
      <w:r w:rsidRPr="00780A15">
        <w:rPr>
          <w:rFonts w:ascii="Arial" w:hAnsi="Arial" w:cs="Arial"/>
        </w:rPr>
        <w:t>RPDI</w:t>
      </w:r>
      <w:r w:rsidRPr="001501FD">
        <w:rPr>
          <w:rFonts w:ascii="Arial" w:hAnsi="Arial" w:cs="Arial"/>
          <w:vertAlign w:val="subscript"/>
        </w:rPr>
        <w:t>j,kat</w:t>
      </w:r>
      <w:proofErr w:type="spellEnd"/>
      <w:proofErr w:type="gramEnd"/>
      <w:r w:rsidRPr="00780A15">
        <w:rPr>
          <w:rFonts w:ascii="Arial" w:hAnsi="Arial" w:cs="Arial"/>
        </w:rPr>
        <w:t xml:space="preserve"> určit buď z rozdílu intenzit na sousedních ramenech křižovatky, nebo na základě místního šetření</w:t>
      </w:r>
      <w:r w:rsidR="00A57733">
        <w:rPr>
          <w:rFonts w:ascii="Arial" w:hAnsi="Arial" w:cs="Arial"/>
        </w:rPr>
        <w:t xml:space="preserve"> a kvalifikovaného odhadu</w:t>
      </w:r>
      <w:r w:rsidRPr="00780A15">
        <w:rPr>
          <w:rFonts w:ascii="Arial" w:hAnsi="Arial" w:cs="Arial"/>
        </w:rPr>
        <w:t xml:space="preserve">. Výsledný počet vozidel vstupujících do křižovatky pak je stanoven vzorcem: </w:t>
      </w:r>
    </w:p>
    <w:p w14:paraId="6D424B85" w14:textId="4F92717A" w:rsidR="00A35649" w:rsidRPr="001501FD" w:rsidRDefault="00A35649" w:rsidP="001501FD">
      <w:pPr>
        <w:spacing w:before="120" w:after="120"/>
        <w:ind w:left="530" w:right="170"/>
        <w:jc w:val="center"/>
        <w:rPr>
          <w:rFonts w:ascii="Arial" w:hAnsi="Arial" w:cs="Arial"/>
          <w:b/>
          <w:bCs/>
        </w:rPr>
      </w:pPr>
      <w:proofErr w:type="spellStart"/>
      <w:proofErr w:type="gramStart"/>
      <w:r w:rsidRPr="001501FD">
        <w:rPr>
          <w:rFonts w:ascii="Arial" w:hAnsi="Arial" w:cs="Arial"/>
          <w:b/>
          <w:bCs/>
        </w:rPr>
        <w:t>RPDI</w:t>
      </w:r>
      <w:r w:rsidRPr="001501FD">
        <w:rPr>
          <w:rFonts w:ascii="Arial" w:hAnsi="Arial" w:cs="Arial"/>
          <w:b/>
          <w:bCs/>
          <w:vertAlign w:val="subscript"/>
        </w:rPr>
        <w:t>k,kat</w:t>
      </w:r>
      <w:proofErr w:type="spellEnd"/>
      <w:proofErr w:type="gramEnd"/>
      <w:r w:rsidRPr="001501FD">
        <w:rPr>
          <w:rFonts w:ascii="Arial" w:hAnsi="Arial" w:cs="Arial"/>
          <w:b/>
          <w:bCs/>
        </w:rPr>
        <w:t xml:space="preserve"> = ∑(</w:t>
      </w:r>
      <w:proofErr w:type="spellStart"/>
      <w:r w:rsidRPr="001501FD">
        <w:rPr>
          <w:rFonts w:ascii="Arial" w:hAnsi="Arial" w:cs="Arial"/>
          <w:b/>
          <w:bCs/>
        </w:rPr>
        <w:t>RPDI</w:t>
      </w:r>
      <w:r w:rsidRPr="001501FD">
        <w:rPr>
          <w:rFonts w:ascii="Arial" w:hAnsi="Arial" w:cs="Arial"/>
          <w:b/>
          <w:bCs/>
          <w:vertAlign w:val="subscript"/>
        </w:rPr>
        <w:t>j,kat</w:t>
      </w:r>
      <w:proofErr w:type="spellEnd"/>
      <w:r w:rsidRPr="001501FD">
        <w:rPr>
          <w:rFonts w:ascii="Arial" w:hAnsi="Arial" w:cs="Arial"/>
          <w:b/>
          <w:bCs/>
        </w:rPr>
        <w:t>)/2</w:t>
      </w:r>
    </w:p>
    <w:p w14:paraId="23581219" w14:textId="77777777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A35649">
        <w:rPr>
          <w:rFonts w:ascii="Arial" w:hAnsi="Arial" w:cs="Arial"/>
        </w:rPr>
        <w:t xml:space="preserve">kde: </w:t>
      </w:r>
    </w:p>
    <w:p w14:paraId="04BB0866" w14:textId="77777777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A35649">
        <w:rPr>
          <w:rFonts w:ascii="Arial" w:hAnsi="Arial" w:cs="Arial"/>
        </w:rPr>
        <w:t>k = pořadové číslo křižovatky</w:t>
      </w:r>
    </w:p>
    <w:p w14:paraId="163DF731" w14:textId="426B48CC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A35649">
        <w:rPr>
          <w:rFonts w:ascii="Arial" w:hAnsi="Arial" w:cs="Arial"/>
        </w:rPr>
        <w:t>kat = kategorie vozidel (</w:t>
      </w:r>
      <w:r w:rsidR="00A04E90">
        <w:rPr>
          <w:rFonts w:ascii="Arial" w:hAnsi="Arial" w:cs="Arial"/>
        </w:rPr>
        <w:t>o</w:t>
      </w:r>
      <w:r w:rsidRPr="00A35649">
        <w:rPr>
          <w:rFonts w:ascii="Arial" w:hAnsi="Arial" w:cs="Arial"/>
        </w:rPr>
        <w:t xml:space="preserve">sobní automobily / </w:t>
      </w:r>
      <w:r w:rsidR="00A04E90">
        <w:rPr>
          <w:rFonts w:ascii="Arial" w:hAnsi="Arial" w:cs="Arial"/>
        </w:rPr>
        <w:t>l</w:t>
      </w:r>
      <w:r w:rsidRPr="00A35649">
        <w:rPr>
          <w:rFonts w:ascii="Arial" w:hAnsi="Arial" w:cs="Arial"/>
        </w:rPr>
        <w:t xml:space="preserve">ehká nákladní vozidla / </w:t>
      </w:r>
      <w:r w:rsidR="00A04E90">
        <w:rPr>
          <w:rFonts w:ascii="Arial" w:hAnsi="Arial" w:cs="Arial"/>
        </w:rPr>
        <w:t>t</w:t>
      </w:r>
      <w:r w:rsidRPr="00A35649">
        <w:rPr>
          <w:rFonts w:ascii="Arial" w:hAnsi="Arial" w:cs="Arial"/>
        </w:rPr>
        <w:t xml:space="preserve">ěžká nákladní vozidla / </w:t>
      </w:r>
      <w:r w:rsidR="00A04E90">
        <w:rPr>
          <w:rFonts w:ascii="Arial" w:hAnsi="Arial" w:cs="Arial"/>
        </w:rPr>
        <w:t>a</w:t>
      </w:r>
      <w:r w:rsidRPr="00A35649">
        <w:rPr>
          <w:rFonts w:ascii="Arial" w:hAnsi="Arial" w:cs="Arial"/>
        </w:rPr>
        <w:t>utobusy)</w:t>
      </w:r>
    </w:p>
    <w:p w14:paraId="6240C6E0" w14:textId="28D4A33C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proofErr w:type="gramStart"/>
      <w:r w:rsidRPr="00A35649">
        <w:rPr>
          <w:rFonts w:ascii="Arial" w:hAnsi="Arial" w:cs="Arial"/>
        </w:rPr>
        <w:t>RPDI</w:t>
      </w:r>
      <w:r w:rsidRPr="001501FD">
        <w:rPr>
          <w:rFonts w:ascii="Arial" w:hAnsi="Arial" w:cs="Arial"/>
          <w:vertAlign w:val="subscript"/>
        </w:rPr>
        <w:t>j,kat</w:t>
      </w:r>
      <w:proofErr w:type="spellEnd"/>
      <w:proofErr w:type="gramEnd"/>
      <w:r w:rsidRPr="00A35649">
        <w:rPr>
          <w:rFonts w:ascii="Arial" w:hAnsi="Arial" w:cs="Arial"/>
        </w:rPr>
        <w:t xml:space="preserve"> = roční průměr denních intenzit dopravy (příslušné kategorie vozidel) na úseku j (počet vozidel za 24 hodin)</w:t>
      </w:r>
    </w:p>
    <w:p w14:paraId="6A1A626E" w14:textId="77777777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proofErr w:type="gramStart"/>
      <w:r w:rsidRPr="00A35649">
        <w:rPr>
          <w:rFonts w:ascii="Arial" w:hAnsi="Arial" w:cs="Arial"/>
        </w:rPr>
        <w:t>RPDI</w:t>
      </w:r>
      <w:r w:rsidRPr="001501FD">
        <w:rPr>
          <w:rFonts w:ascii="Arial" w:hAnsi="Arial" w:cs="Arial"/>
          <w:vertAlign w:val="subscript"/>
        </w:rPr>
        <w:t>k,kat</w:t>
      </w:r>
      <w:proofErr w:type="spellEnd"/>
      <w:proofErr w:type="gramEnd"/>
      <w:r w:rsidRPr="00A35649">
        <w:rPr>
          <w:rFonts w:ascii="Arial" w:hAnsi="Arial" w:cs="Arial"/>
        </w:rPr>
        <w:t xml:space="preserve"> = sumární průměrný počet vozidel příslušné kategorie vstupujících do křižovatky </w:t>
      </w:r>
    </w:p>
    <w:p w14:paraId="3740149C" w14:textId="4DE6DF0D" w:rsidR="00A35649" w:rsidRPr="00020573" w:rsidRDefault="00020573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 w:rsidRPr="00020573">
        <w:rPr>
          <w:rFonts w:ascii="Arial" w:hAnsi="Arial" w:cs="Arial"/>
        </w:rPr>
        <w:t xml:space="preserve">Nepovinný krok </w:t>
      </w:r>
      <w:r w:rsidRPr="00D4118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A35649" w:rsidRPr="00020573">
        <w:rPr>
          <w:rFonts w:ascii="Arial" w:hAnsi="Arial" w:cs="Arial"/>
        </w:rPr>
        <w:t xml:space="preserve">pro každou </w:t>
      </w:r>
      <w:r>
        <w:rPr>
          <w:rFonts w:ascii="Arial" w:hAnsi="Arial" w:cs="Arial"/>
        </w:rPr>
        <w:t xml:space="preserve">identifikovanou </w:t>
      </w:r>
      <w:r w:rsidR="00A35649" w:rsidRPr="00020573">
        <w:rPr>
          <w:rFonts w:ascii="Arial" w:hAnsi="Arial" w:cs="Arial"/>
        </w:rPr>
        <w:t>křižovatku a každou kategorii vozidel (</w:t>
      </w:r>
      <w:r>
        <w:rPr>
          <w:rFonts w:ascii="Arial" w:hAnsi="Arial" w:cs="Arial"/>
        </w:rPr>
        <w:t>o</w:t>
      </w:r>
      <w:r w:rsidR="00A35649" w:rsidRPr="00020573">
        <w:rPr>
          <w:rFonts w:ascii="Arial" w:hAnsi="Arial" w:cs="Arial"/>
        </w:rPr>
        <w:t xml:space="preserve">sobní automobily / </w:t>
      </w:r>
      <w:r>
        <w:rPr>
          <w:rFonts w:ascii="Arial" w:hAnsi="Arial" w:cs="Arial"/>
        </w:rPr>
        <w:t>l</w:t>
      </w:r>
      <w:r w:rsidR="00A35649" w:rsidRPr="00020573">
        <w:rPr>
          <w:rFonts w:ascii="Arial" w:hAnsi="Arial" w:cs="Arial"/>
        </w:rPr>
        <w:t xml:space="preserve">ehká nákladní vozidla / </w:t>
      </w:r>
      <w:r>
        <w:rPr>
          <w:rFonts w:ascii="Arial" w:hAnsi="Arial" w:cs="Arial"/>
        </w:rPr>
        <w:t>t</w:t>
      </w:r>
      <w:r w:rsidR="00A35649" w:rsidRPr="00020573">
        <w:rPr>
          <w:rFonts w:ascii="Arial" w:hAnsi="Arial" w:cs="Arial"/>
        </w:rPr>
        <w:t>ěžká nákladní vozidla /</w:t>
      </w:r>
      <w:r>
        <w:rPr>
          <w:rFonts w:ascii="Arial" w:hAnsi="Arial" w:cs="Arial"/>
        </w:rPr>
        <w:t xml:space="preserve"> a</w:t>
      </w:r>
      <w:r w:rsidR="00A35649" w:rsidRPr="00020573">
        <w:rPr>
          <w:rFonts w:ascii="Arial" w:hAnsi="Arial" w:cs="Arial"/>
        </w:rPr>
        <w:t xml:space="preserve">utobusy) </w:t>
      </w:r>
      <w:r w:rsidR="00FD6A45">
        <w:rPr>
          <w:rFonts w:ascii="Arial" w:hAnsi="Arial" w:cs="Arial"/>
        </w:rPr>
        <w:t>bude</w:t>
      </w:r>
      <w:r w:rsidR="00A35649" w:rsidRPr="00020573">
        <w:rPr>
          <w:rFonts w:ascii="Arial" w:hAnsi="Arial" w:cs="Arial"/>
        </w:rPr>
        <w:t xml:space="preserve"> emis</w:t>
      </w:r>
      <w:r w:rsidR="00FD6A45">
        <w:rPr>
          <w:rFonts w:ascii="Arial" w:hAnsi="Arial" w:cs="Arial"/>
        </w:rPr>
        <w:t>e</w:t>
      </w:r>
      <w:r w:rsidR="00A35649" w:rsidRPr="00020573">
        <w:rPr>
          <w:rFonts w:ascii="Arial" w:hAnsi="Arial" w:cs="Arial"/>
        </w:rPr>
        <w:t xml:space="preserve"> CO</w:t>
      </w:r>
      <w:r w:rsidR="00A35649" w:rsidRPr="001501FD">
        <w:rPr>
          <w:rFonts w:ascii="Arial" w:hAnsi="Arial" w:cs="Arial"/>
          <w:vertAlign w:val="subscript"/>
        </w:rPr>
        <w:t>2</w:t>
      </w:r>
      <w:r w:rsidR="00A35649" w:rsidRPr="00020573">
        <w:rPr>
          <w:rFonts w:ascii="Arial" w:hAnsi="Arial" w:cs="Arial"/>
        </w:rPr>
        <w:t xml:space="preserve"> ekvivalentu </w:t>
      </w:r>
      <w:r w:rsidR="00FD6A45">
        <w:rPr>
          <w:rFonts w:ascii="Arial" w:hAnsi="Arial" w:cs="Arial"/>
        </w:rPr>
        <w:t xml:space="preserve">určena </w:t>
      </w:r>
      <w:r w:rsidR="00A35649" w:rsidRPr="00020573">
        <w:rPr>
          <w:rFonts w:ascii="Arial" w:hAnsi="Arial" w:cs="Arial"/>
        </w:rPr>
        <w:t>pomocí vzorce</w:t>
      </w:r>
      <w:r w:rsidR="00FD6A45">
        <w:rPr>
          <w:rFonts w:ascii="Arial" w:hAnsi="Arial" w:cs="Arial"/>
        </w:rPr>
        <w:t>:</w:t>
      </w:r>
    </w:p>
    <w:p w14:paraId="30637A9E" w14:textId="2D07E2F8" w:rsidR="00A35649" w:rsidRPr="001501FD" w:rsidRDefault="00A35649" w:rsidP="001501FD">
      <w:pPr>
        <w:spacing w:before="120" w:after="120"/>
        <w:ind w:left="530" w:right="170"/>
        <w:jc w:val="center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spellStart"/>
      <w:proofErr w:type="gramStart"/>
      <w:r w:rsidRPr="001501FD">
        <w:rPr>
          <w:rFonts w:ascii="Arial" w:hAnsi="Arial" w:cs="Arial"/>
          <w:b/>
          <w:bCs/>
          <w:vertAlign w:val="subscript"/>
        </w:rPr>
        <w:t>k,kat</w:t>
      </w:r>
      <w:proofErr w:type="spellEnd"/>
      <w:proofErr w:type="gram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 xml:space="preserve"> = </w:t>
      </w:r>
      <w:proofErr w:type="spellStart"/>
      <w:r w:rsidRPr="001501FD">
        <w:rPr>
          <w:rFonts w:ascii="Arial" w:hAnsi="Arial" w:cs="Arial"/>
          <w:b/>
          <w:bCs/>
        </w:rPr>
        <w:t>EF</w:t>
      </w:r>
      <w:r w:rsidRPr="001501FD">
        <w:rPr>
          <w:rFonts w:ascii="Arial" w:hAnsi="Arial" w:cs="Arial"/>
          <w:b/>
          <w:bCs/>
          <w:vertAlign w:val="subscript"/>
        </w:rPr>
        <w:t>k</w:t>
      </w:r>
      <w:proofErr w:type="spellEnd"/>
      <w:r w:rsidRPr="001501FD">
        <w:rPr>
          <w:rFonts w:ascii="Arial" w:hAnsi="Arial" w:cs="Arial"/>
          <w:b/>
          <w:bCs/>
        </w:rPr>
        <w:t xml:space="preserve"> × </w:t>
      </w:r>
      <w:proofErr w:type="spellStart"/>
      <w:r w:rsidRPr="001501FD">
        <w:rPr>
          <w:rFonts w:ascii="Arial" w:hAnsi="Arial" w:cs="Arial"/>
          <w:b/>
          <w:bCs/>
        </w:rPr>
        <w:t>RPDI</w:t>
      </w:r>
      <w:r w:rsidRPr="001501FD">
        <w:rPr>
          <w:rFonts w:ascii="Arial" w:hAnsi="Arial" w:cs="Arial"/>
          <w:b/>
          <w:bCs/>
          <w:vertAlign w:val="subscript"/>
        </w:rPr>
        <w:t>k,kat</w:t>
      </w:r>
      <w:proofErr w:type="spellEnd"/>
      <w:r w:rsidRPr="001501FD">
        <w:rPr>
          <w:rFonts w:ascii="Arial" w:hAnsi="Arial" w:cs="Arial"/>
          <w:b/>
          <w:bCs/>
        </w:rPr>
        <w:t xml:space="preserve"> × 365 / 1 000 000</w:t>
      </w:r>
    </w:p>
    <w:p w14:paraId="7363BFFC" w14:textId="32E0F69F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A35649">
        <w:rPr>
          <w:rFonts w:ascii="Arial" w:hAnsi="Arial" w:cs="Arial"/>
        </w:rPr>
        <w:t xml:space="preserve">kde: </w:t>
      </w:r>
    </w:p>
    <w:p w14:paraId="54C9166A" w14:textId="77777777" w:rsidR="00A35649" w:rsidRPr="00A35649" w:rsidRDefault="00A35649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A35649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2e(</w:t>
      </w:r>
      <w:proofErr w:type="spellStart"/>
      <w:proofErr w:type="gramStart"/>
      <w:r w:rsidRPr="001501FD">
        <w:rPr>
          <w:rFonts w:ascii="Arial" w:hAnsi="Arial" w:cs="Arial"/>
          <w:vertAlign w:val="subscript"/>
        </w:rPr>
        <w:t>k,kat</w:t>
      </w:r>
      <w:proofErr w:type="spellEnd"/>
      <w:proofErr w:type="gramEnd"/>
      <w:r w:rsidRPr="001501FD">
        <w:rPr>
          <w:rFonts w:ascii="Arial" w:hAnsi="Arial" w:cs="Arial"/>
          <w:vertAlign w:val="subscript"/>
        </w:rPr>
        <w:t>)</w:t>
      </w:r>
      <w:r w:rsidRPr="00A35649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A35649">
        <w:rPr>
          <w:rFonts w:ascii="Arial" w:hAnsi="Arial" w:cs="Arial"/>
        </w:rPr>
        <w:t xml:space="preserve"> ekvivalentu pro danou křižovatku a kategorii vozidel (t/rok)</w:t>
      </w:r>
    </w:p>
    <w:p w14:paraId="416DC1B1" w14:textId="3C32F1B7" w:rsidR="00A35649" w:rsidRDefault="00A35649" w:rsidP="00FD6A45">
      <w:pPr>
        <w:spacing w:before="120" w:after="120"/>
        <w:ind w:left="530" w:right="170"/>
        <w:jc w:val="both"/>
        <w:rPr>
          <w:rFonts w:ascii="Arial" w:hAnsi="Arial" w:cs="Arial"/>
        </w:rPr>
      </w:pPr>
      <w:proofErr w:type="spellStart"/>
      <w:r w:rsidRPr="00A35649">
        <w:rPr>
          <w:rFonts w:ascii="Arial" w:hAnsi="Arial" w:cs="Arial"/>
        </w:rPr>
        <w:t>EF</w:t>
      </w:r>
      <w:r w:rsidRPr="001501FD">
        <w:rPr>
          <w:rFonts w:ascii="Arial" w:hAnsi="Arial" w:cs="Arial"/>
          <w:vertAlign w:val="subscript"/>
        </w:rPr>
        <w:t>k</w:t>
      </w:r>
      <w:proofErr w:type="spellEnd"/>
      <w:r w:rsidRPr="00A35649">
        <w:rPr>
          <w:rFonts w:ascii="Arial" w:hAnsi="Arial" w:cs="Arial"/>
        </w:rPr>
        <w:t xml:space="preserve"> = emisní faktor pro křižovatky, odpovídající dané kategorii vozidel dle </w:t>
      </w:r>
      <w:r w:rsidR="00492CBD">
        <w:rPr>
          <w:rFonts w:ascii="Arial" w:hAnsi="Arial" w:cs="Arial"/>
        </w:rPr>
        <w:t xml:space="preserve">následující </w:t>
      </w:r>
      <w:r w:rsidRPr="00A35649">
        <w:rPr>
          <w:rFonts w:ascii="Arial" w:hAnsi="Arial" w:cs="Arial"/>
        </w:rPr>
        <w:t>tabulky</w:t>
      </w:r>
      <w:r w:rsidR="00492CBD">
        <w:rPr>
          <w:rFonts w:ascii="Arial" w:hAnsi="Arial" w:cs="Arial"/>
        </w:rPr>
        <w:t xml:space="preserve"> </w:t>
      </w:r>
      <w:r w:rsidRPr="00A35649">
        <w:rPr>
          <w:rFonts w:ascii="Arial" w:hAnsi="Arial" w:cs="Arial"/>
        </w:rPr>
        <w:t>(g/</w:t>
      </w:r>
      <w:proofErr w:type="spellStart"/>
      <w:r w:rsidRPr="00A35649">
        <w:rPr>
          <w:rFonts w:ascii="Arial" w:hAnsi="Arial" w:cs="Arial"/>
        </w:rPr>
        <w:t>vozokm</w:t>
      </w:r>
      <w:proofErr w:type="spellEnd"/>
      <w:r w:rsidRPr="00A35649">
        <w:rPr>
          <w:rFonts w:ascii="Arial" w:hAnsi="Arial" w:cs="Arial"/>
        </w:rPr>
        <w:t>)</w:t>
      </w:r>
      <w:r w:rsidR="00492CBD">
        <w:rPr>
          <w:rFonts w:ascii="Arial" w:hAnsi="Arial" w:cs="Arial"/>
        </w:rPr>
        <w:t>:</w:t>
      </w:r>
    </w:p>
    <w:tbl>
      <w:tblPr>
        <w:tblStyle w:val="Mkatabulky"/>
        <w:tblW w:w="836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4182"/>
        <w:gridCol w:w="4182"/>
      </w:tblGrid>
      <w:tr w:rsidR="007C312C" w14:paraId="6E9D8845" w14:textId="77777777" w:rsidTr="001501FD">
        <w:trPr>
          <w:trHeight w:val="856"/>
        </w:trPr>
        <w:tc>
          <w:tcPr>
            <w:tcW w:w="4182" w:type="dxa"/>
            <w:shd w:val="clear" w:color="auto" w:fill="C0D7F1" w:themeFill="text2" w:themeFillTint="33"/>
            <w:vAlign w:val="center"/>
          </w:tcPr>
          <w:p w14:paraId="3211A5A0" w14:textId="77777777" w:rsidR="007C312C" w:rsidRPr="00D41185" w:rsidRDefault="007C312C" w:rsidP="00D411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4182" w:type="dxa"/>
            <w:shd w:val="clear" w:color="auto" w:fill="C0D7F1" w:themeFill="text2" w:themeFillTint="33"/>
            <w:vAlign w:val="center"/>
          </w:tcPr>
          <w:p w14:paraId="368D87BF" w14:textId="4F172313" w:rsidR="007C312C" w:rsidRPr="00D41185" w:rsidRDefault="007C31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Křižovatka</w:t>
            </w:r>
          </w:p>
        </w:tc>
      </w:tr>
      <w:tr w:rsidR="007C312C" w14:paraId="456C9DDD" w14:textId="77777777" w:rsidTr="001501FD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55297A1F" w14:textId="77777777" w:rsidR="007C312C" w:rsidRPr="00D41185" w:rsidRDefault="007C312C" w:rsidP="00D41185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D41185">
              <w:rPr>
                <w:rFonts w:ascii="Arial" w:hAnsi="Arial" w:cs="Arial"/>
                <w:sz w:val="20"/>
                <w:szCs w:val="20"/>
              </w:rPr>
              <w:t>Osobní automobily</w:t>
            </w:r>
          </w:p>
        </w:tc>
        <w:tc>
          <w:tcPr>
            <w:tcW w:w="4182" w:type="dxa"/>
            <w:vAlign w:val="center"/>
          </w:tcPr>
          <w:p w14:paraId="12864E0A" w14:textId="2AF93447" w:rsidR="007C312C" w:rsidRPr="00D41185" w:rsidRDefault="007C312C" w:rsidP="00D41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7C312C" w14:paraId="57C2ACCA" w14:textId="77777777" w:rsidTr="001501FD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72F10505" w14:textId="77777777" w:rsidR="007C312C" w:rsidRPr="00D41185" w:rsidRDefault="007C312C" w:rsidP="00D41185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D41185">
              <w:rPr>
                <w:rFonts w:ascii="Arial" w:hAnsi="Arial" w:cs="Arial"/>
                <w:sz w:val="20"/>
                <w:szCs w:val="20"/>
              </w:rPr>
              <w:t>Lehká nákladní vozidla</w:t>
            </w:r>
          </w:p>
        </w:tc>
        <w:tc>
          <w:tcPr>
            <w:tcW w:w="4182" w:type="dxa"/>
            <w:vAlign w:val="center"/>
          </w:tcPr>
          <w:p w14:paraId="76A94B82" w14:textId="125DEAD9" w:rsidR="007C312C" w:rsidRPr="00D41185" w:rsidRDefault="007C312C" w:rsidP="00D41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</w:tr>
      <w:tr w:rsidR="007C312C" w14:paraId="503C9B3D" w14:textId="77777777" w:rsidTr="001501FD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626BB73E" w14:textId="77777777" w:rsidR="007C312C" w:rsidRPr="00D41185" w:rsidRDefault="007C312C" w:rsidP="00D41185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D41185">
              <w:rPr>
                <w:rFonts w:ascii="Arial" w:hAnsi="Arial" w:cs="Arial"/>
                <w:sz w:val="20"/>
                <w:szCs w:val="20"/>
              </w:rPr>
              <w:t>Těžká nákladní vozidla</w:t>
            </w:r>
          </w:p>
        </w:tc>
        <w:tc>
          <w:tcPr>
            <w:tcW w:w="4182" w:type="dxa"/>
            <w:vAlign w:val="center"/>
          </w:tcPr>
          <w:p w14:paraId="4103F78C" w14:textId="6CD1D8BF" w:rsidR="007C312C" w:rsidRPr="00D41185" w:rsidRDefault="007C312C" w:rsidP="00D41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60,1</w:t>
            </w:r>
          </w:p>
        </w:tc>
      </w:tr>
      <w:tr w:rsidR="007C312C" w14:paraId="4B22B150" w14:textId="77777777" w:rsidTr="001501FD">
        <w:trPr>
          <w:trHeight w:val="460"/>
        </w:trPr>
        <w:tc>
          <w:tcPr>
            <w:tcW w:w="4182" w:type="dxa"/>
            <w:shd w:val="clear" w:color="auto" w:fill="auto"/>
            <w:vAlign w:val="center"/>
          </w:tcPr>
          <w:p w14:paraId="401C43C9" w14:textId="77777777" w:rsidR="007C312C" w:rsidRPr="00D41185" w:rsidRDefault="007C312C" w:rsidP="00D41185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D41185">
              <w:rPr>
                <w:rFonts w:ascii="Arial" w:hAnsi="Arial" w:cs="Arial"/>
                <w:sz w:val="20"/>
                <w:szCs w:val="20"/>
              </w:rPr>
              <w:t>Autobusy</w:t>
            </w:r>
          </w:p>
        </w:tc>
        <w:tc>
          <w:tcPr>
            <w:tcW w:w="4182" w:type="dxa"/>
            <w:vAlign w:val="center"/>
          </w:tcPr>
          <w:p w14:paraId="143833AA" w14:textId="2AAD6159" w:rsidR="007C312C" w:rsidRPr="00D41185" w:rsidRDefault="007C312C" w:rsidP="00D411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95,6</w:t>
            </w:r>
          </w:p>
        </w:tc>
      </w:tr>
    </w:tbl>
    <w:p w14:paraId="2051D29C" w14:textId="221857E9" w:rsidR="00FD09FB" w:rsidRPr="00FD09FB" w:rsidRDefault="00FD09FB" w:rsidP="00FD09FB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Nepovinný krok – p</w:t>
      </w:r>
      <w:r w:rsidRPr="00FD09FB">
        <w:rPr>
          <w:rFonts w:ascii="Arial" w:hAnsi="Arial" w:cs="Arial"/>
        </w:rPr>
        <w:t>ro každou variantu (aktivní, nulovou) zvlášť se poté provede součet všech příslušných hodnot CO</w:t>
      </w:r>
      <w:r w:rsidRPr="001501FD">
        <w:rPr>
          <w:rFonts w:ascii="Arial" w:hAnsi="Arial" w:cs="Arial"/>
          <w:vertAlign w:val="subscript"/>
        </w:rPr>
        <w:t>2e(</w:t>
      </w:r>
      <w:proofErr w:type="spellStart"/>
      <w:proofErr w:type="gramStart"/>
      <w:r w:rsidRPr="001501FD">
        <w:rPr>
          <w:rFonts w:ascii="Arial" w:hAnsi="Arial" w:cs="Arial"/>
          <w:vertAlign w:val="subscript"/>
        </w:rPr>
        <w:t>k,kat</w:t>
      </w:r>
      <w:proofErr w:type="spellEnd"/>
      <w:proofErr w:type="gramEnd"/>
      <w:r w:rsidRPr="001501FD">
        <w:rPr>
          <w:rFonts w:ascii="Arial" w:hAnsi="Arial" w:cs="Arial"/>
          <w:vertAlign w:val="subscript"/>
        </w:rPr>
        <w:t>)</w:t>
      </w:r>
      <w:r w:rsidR="00B30EB3">
        <w:rPr>
          <w:rFonts w:ascii="Arial" w:hAnsi="Arial" w:cs="Arial"/>
        </w:rPr>
        <w:t>:</w:t>
      </w:r>
    </w:p>
    <w:p w14:paraId="7E09748C" w14:textId="77777777" w:rsidR="00FD09FB" w:rsidRPr="001501FD" w:rsidRDefault="00FD09FB" w:rsidP="001501FD">
      <w:pPr>
        <w:spacing w:before="120" w:after="120"/>
        <w:ind w:left="530" w:right="170"/>
        <w:jc w:val="center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2ek</w:t>
      </w:r>
      <w:r w:rsidRPr="001501FD">
        <w:rPr>
          <w:rFonts w:ascii="Arial" w:hAnsi="Arial" w:cs="Arial"/>
          <w:b/>
          <w:bCs/>
        </w:rPr>
        <w:t xml:space="preserve"> = ∑(CO</w:t>
      </w:r>
      <w:r w:rsidRPr="001501FD">
        <w:rPr>
          <w:rFonts w:ascii="Arial" w:hAnsi="Arial" w:cs="Arial"/>
          <w:b/>
          <w:bCs/>
          <w:vertAlign w:val="subscript"/>
        </w:rPr>
        <w:t>2e(</w:t>
      </w:r>
      <w:proofErr w:type="spellStart"/>
      <w:proofErr w:type="gramStart"/>
      <w:r w:rsidRPr="001501FD">
        <w:rPr>
          <w:rFonts w:ascii="Arial" w:hAnsi="Arial" w:cs="Arial"/>
          <w:b/>
          <w:bCs/>
          <w:vertAlign w:val="subscript"/>
        </w:rPr>
        <w:t>k,kat</w:t>
      </w:r>
      <w:proofErr w:type="spellEnd"/>
      <w:proofErr w:type="gramEnd"/>
      <w:r w:rsidRPr="001501FD">
        <w:rPr>
          <w:rFonts w:ascii="Arial" w:hAnsi="Arial" w:cs="Arial"/>
          <w:b/>
          <w:bCs/>
          <w:vertAlign w:val="subscript"/>
        </w:rPr>
        <w:t>)</w:t>
      </w:r>
      <w:r w:rsidRPr="001501FD">
        <w:rPr>
          <w:rFonts w:ascii="Arial" w:hAnsi="Arial" w:cs="Arial"/>
          <w:b/>
          <w:bCs/>
        </w:rPr>
        <w:t>)</w:t>
      </w:r>
    </w:p>
    <w:p w14:paraId="4339A7E9" w14:textId="7E7A88CE" w:rsidR="00254C88" w:rsidRDefault="00254C88" w:rsidP="00254C88">
      <w:pPr>
        <w:spacing w:before="120" w:after="120"/>
        <w:ind w:left="530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FD09FB" w:rsidRPr="00FD09FB">
        <w:rPr>
          <w:rFonts w:ascii="Arial" w:hAnsi="Arial" w:cs="Arial"/>
        </w:rPr>
        <w:t>de</w:t>
      </w:r>
      <w:r>
        <w:rPr>
          <w:rFonts w:ascii="Arial" w:hAnsi="Arial" w:cs="Arial"/>
        </w:rPr>
        <w:t>:</w:t>
      </w:r>
    </w:p>
    <w:p w14:paraId="4BC922CF" w14:textId="635F4485" w:rsidR="00FD09FB" w:rsidRPr="00FD09FB" w:rsidRDefault="00FD09FB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FD09FB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2ek</w:t>
      </w:r>
      <w:r w:rsidRPr="00FD09FB">
        <w:rPr>
          <w:rFonts w:ascii="Arial" w:hAnsi="Arial" w:cs="Arial"/>
        </w:rPr>
        <w:t xml:space="preserve"> = emise CO</w:t>
      </w:r>
      <w:r w:rsidRPr="001501FD">
        <w:rPr>
          <w:rFonts w:ascii="Arial" w:hAnsi="Arial" w:cs="Arial"/>
          <w:vertAlign w:val="subscript"/>
        </w:rPr>
        <w:t>2</w:t>
      </w:r>
      <w:r w:rsidRPr="00FD09FB">
        <w:rPr>
          <w:rFonts w:ascii="Arial" w:hAnsi="Arial" w:cs="Arial"/>
        </w:rPr>
        <w:t xml:space="preserve"> ekvivalentu za všechny </w:t>
      </w:r>
      <w:r w:rsidR="00254C88">
        <w:rPr>
          <w:rFonts w:ascii="Arial" w:hAnsi="Arial" w:cs="Arial"/>
        </w:rPr>
        <w:t xml:space="preserve">identifikované </w:t>
      </w:r>
      <w:r w:rsidRPr="00FD09FB">
        <w:rPr>
          <w:rFonts w:ascii="Arial" w:hAnsi="Arial" w:cs="Arial"/>
        </w:rPr>
        <w:t>křižovatky dané varianty (t/rok)</w:t>
      </w:r>
    </w:p>
    <w:p w14:paraId="1D4DB687" w14:textId="2267BF74" w:rsidR="00BB6C3E" w:rsidRPr="00BB6C3E" w:rsidRDefault="00BC3F74" w:rsidP="00BB6C3E">
      <w:pPr>
        <w:numPr>
          <w:ilvl w:val="0"/>
          <w:numId w:val="50"/>
        </w:num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BC3F74">
        <w:rPr>
          <w:rFonts w:ascii="Arial" w:hAnsi="Arial" w:cs="Arial"/>
        </w:rPr>
        <w:t xml:space="preserve">ro každou variantu (aktivní, nulovou) zvlášť se </w:t>
      </w:r>
      <w:r>
        <w:rPr>
          <w:rFonts w:ascii="Arial" w:hAnsi="Arial" w:cs="Arial"/>
        </w:rPr>
        <w:t>na závěr</w:t>
      </w:r>
      <w:r w:rsidRPr="00BC3F74">
        <w:rPr>
          <w:rFonts w:ascii="Arial" w:hAnsi="Arial" w:cs="Arial"/>
        </w:rPr>
        <w:t xml:space="preserve"> provede součet všech příslušných hodnot </w:t>
      </w:r>
      <w:r w:rsidR="00BB6C3E" w:rsidRPr="00BB6C3E">
        <w:rPr>
          <w:rFonts w:ascii="Arial" w:hAnsi="Arial" w:cs="Arial"/>
        </w:rPr>
        <w:t>emisí CO</w:t>
      </w:r>
      <w:r w:rsidR="00BB6C3E" w:rsidRPr="001501FD">
        <w:rPr>
          <w:rFonts w:ascii="Arial" w:hAnsi="Arial" w:cs="Arial"/>
          <w:vertAlign w:val="subscript"/>
        </w:rPr>
        <w:t>2</w:t>
      </w:r>
      <w:r w:rsidR="00BB6C3E" w:rsidRPr="00BB6C3E">
        <w:rPr>
          <w:rFonts w:ascii="Arial" w:hAnsi="Arial" w:cs="Arial"/>
        </w:rPr>
        <w:t xml:space="preserve"> ekvivalentu za silniční úseky a křižovatky</w:t>
      </w:r>
      <w:r w:rsidR="0024749F">
        <w:rPr>
          <w:rFonts w:ascii="Arial" w:hAnsi="Arial" w:cs="Arial"/>
        </w:rPr>
        <w:t>:</w:t>
      </w:r>
      <w:r w:rsidR="00BB6C3E" w:rsidRPr="00BB6C3E">
        <w:rPr>
          <w:rFonts w:ascii="Arial" w:hAnsi="Arial" w:cs="Arial"/>
        </w:rPr>
        <w:t xml:space="preserve"> </w:t>
      </w:r>
    </w:p>
    <w:p w14:paraId="49602AF0" w14:textId="012880B6" w:rsidR="00BB6C3E" w:rsidRPr="001501FD" w:rsidRDefault="00BB6C3E" w:rsidP="001501FD">
      <w:pPr>
        <w:spacing w:before="120" w:after="120"/>
        <w:ind w:left="530" w:right="170"/>
        <w:jc w:val="center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CO</w:t>
      </w:r>
      <w:r w:rsidRPr="001501FD">
        <w:rPr>
          <w:rFonts w:ascii="Arial" w:hAnsi="Arial" w:cs="Arial"/>
          <w:b/>
          <w:bCs/>
          <w:vertAlign w:val="subscript"/>
        </w:rPr>
        <w:t>2e</w:t>
      </w:r>
      <w:r w:rsidRPr="001501FD">
        <w:rPr>
          <w:rFonts w:ascii="Arial" w:hAnsi="Arial" w:cs="Arial"/>
          <w:b/>
          <w:bCs/>
        </w:rPr>
        <w:t xml:space="preserve"> = CO</w:t>
      </w:r>
      <w:r w:rsidRPr="001501FD">
        <w:rPr>
          <w:rFonts w:ascii="Arial" w:hAnsi="Arial" w:cs="Arial"/>
          <w:b/>
          <w:bCs/>
          <w:vertAlign w:val="subscript"/>
        </w:rPr>
        <w:t>2es</w:t>
      </w:r>
      <w:r w:rsidRPr="001501FD">
        <w:rPr>
          <w:rFonts w:ascii="Arial" w:hAnsi="Arial" w:cs="Arial"/>
          <w:b/>
          <w:bCs/>
        </w:rPr>
        <w:t xml:space="preserve"> + CO</w:t>
      </w:r>
      <w:r w:rsidRPr="001501FD">
        <w:rPr>
          <w:rFonts w:ascii="Arial" w:hAnsi="Arial" w:cs="Arial"/>
          <w:b/>
          <w:bCs/>
          <w:vertAlign w:val="subscript"/>
        </w:rPr>
        <w:t>2ek</w:t>
      </w:r>
    </w:p>
    <w:p w14:paraId="6EE2C319" w14:textId="759CF779" w:rsidR="009E5B39" w:rsidRDefault="009E5B39" w:rsidP="009E5B39">
      <w:pPr>
        <w:spacing w:before="120" w:after="120"/>
        <w:ind w:left="530"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B6C3E" w:rsidRPr="00BB6C3E">
        <w:rPr>
          <w:rFonts w:ascii="Arial" w:hAnsi="Arial" w:cs="Arial"/>
        </w:rPr>
        <w:t>de</w:t>
      </w:r>
      <w:r>
        <w:rPr>
          <w:rFonts w:ascii="Arial" w:hAnsi="Arial" w:cs="Arial"/>
        </w:rPr>
        <w:t>:</w:t>
      </w:r>
    </w:p>
    <w:p w14:paraId="095C277C" w14:textId="752FDDE5" w:rsidR="00BB6C3E" w:rsidRPr="00BB6C3E" w:rsidRDefault="00BB6C3E" w:rsidP="001501FD">
      <w:pPr>
        <w:spacing w:before="120" w:after="120"/>
        <w:ind w:left="530" w:right="170"/>
        <w:jc w:val="both"/>
        <w:rPr>
          <w:rFonts w:ascii="Arial" w:hAnsi="Arial" w:cs="Arial"/>
        </w:rPr>
      </w:pPr>
      <w:r w:rsidRPr="00BB6C3E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</w:t>
      </w:r>
      <w:r w:rsidRPr="00BB6C3E">
        <w:rPr>
          <w:rFonts w:ascii="Arial" w:hAnsi="Arial" w:cs="Arial"/>
        </w:rPr>
        <w:t xml:space="preserve"> = výsledn</w:t>
      </w:r>
      <w:r w:rsidR="00D377C2">
        <w:rPr>
          <w:rFonts w:ascii="Arial" w:hAnsi="Arial" w:cs="Arial"/>
        </w:rPr>
        <w:t>é</w:t>
      </w:r>
      <w:r w:rsidRPr="00BB6C3E">
        <w:rPr>
          <w:rFonts w:ascii="Arial" w:hAnsi="Arial" w:cs="Arial"/>
        </w:rPr>
        <w:t xml:space="preserve"> emise CO</w:t>
      </w:r>
      <w:r w:rsidRPr="001501FD">
        <w:rPr>
          <w:rFonts w:ascii="Arial" w:hAnsi="Arial" w:cs="Arial"/>
          <w:vertAlign w:val="subscript"/>
        </w:rPr>
        <w:t>2</w:t>
      </w:r>
      <w:r w:rsidRPr="00BB6C3E">
        <w:rPr>
          <w:rFonts w:ascii="Arial" w:hAnsi="Arial" w:cs="Arial"/>
        </w:rPr>
        <w:t xml:space="preserve"> ekvivalentu za všechny silniční úseky a křižovatky dané varianty (t/rok)</w:t>
      </w:r>
    </w:p>
    <w:p w14:paraId="515E5756" w14:textId="37321323" w:rsidR="00816904" w:rsidRPr="002F4BA1" w:rsidRDefault="00D377C2" w:rsidP="001501FD">
      <w:p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Hodnota </w:t>
      </w:r>
      <w:r w:rsidRPr="00BB6C3E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2e</w:t>
      </w:r>
      <w:r w:rsidRPr="00BB6C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nulové variantě představuje </w:t>
      </w:r>
      <w:r w:rsidR="00A71632">
        <w:rPr>
          <w:rFonts w:ascii="Arial" w:hAnsi="Arial" w:cs="Arial"/>
        </w:rPr>
        <w:t xml:space="preserve">tzv. výchozí emise skleníkových plynů. Hodnota </w:t>
      </w:r>
      <w:r w:rsidR="00A71632" w:rsidRPr="00BB6C3E">
        <w:rPr>
          <w:rFonts w:ascii="Arial" w:hAnsi="Arial" w:cs="Arial"/>
        </w:rPr>
        <w:t>CO</w:t>
      </w:r>
      <w:r w:rsidR="00A71632" w:rsidRPr="001501FD">
        <w:rPr>
          <w:rFonts w:ascii="Arial" w:hAnsi="Arial" w:cs="Arial"/>
          <w:vertAlign w:val="subscript"/>
        </w:rPr>
        <w:t>2e</w:t>
      </w:r>
      <w:r w:rsidR="00A71632" w:rsidRPr="00BB6C3E">
        <w:rPr>
          <w:rFonts w:ascii="Arial" w:hAnsi="Arial" w:cs="Arial"/>
        </w:rPr>
        <w:t xml:space="preserve"> </w:t>
      </w:r>
      <w:r w:rsidR="00A71632">
        <w:rPr>
          <w:rFonts w:ascii="Arial" w:hAnsi="Arial" w:cs="Arial"/>
        </w:rPr>
        <w:t xml:space="preserve">v aktivní variantě představuje tzv. absolutní emise skleníkových plynů. Rozdílem absolutních a výchozích emisí jsou relativní emise skleníkových plynů. </w:t>
      </w:r>
      <w:r w:rsidR="00F666F2">
        <w:rPr>
          <w:rFonts w:ascii="Arial" w:hAnsi="Arial" w:cs="Arial"/>
        </w:rPr>
        <w:t xml:space="preserve">Zpracovatel porovná </w:t>
      </w:r>
      <w:bookmarkStart w:id="9" w:name="_Hlk111562797"/>
      <w:r w:rsidR="00F666F2">
        <w:rPr>
          <w:rFonts w:ascii="Arial" w:hAnsi="Arial" w:cs="Arial"/>
        </w:rPr>
        <w:t>absolutní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 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 a relativní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 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 (pozitivní nebo negativní změna).</w:t>
      </w:r>
      <w:r w:rsidR="00F666F2" w:rsidRPr="002F4BA1">
        <w:rPr>
          <w:rFonts w:ascii="Arial" w:hAnsi="Arial" w:cs="Arial"/>
        </w:rPr>
        <w:t xml:space="preserve"> </w:t>
      </w:r>
      <w:bookmarkEnd w:id="9"/>
    </w:p>
    <w:p w14:paraId="0E6BA393" w14:textId="30E39F09" w:rsidR="00B54D21" w:rsidRDefault="00B54D21" w:rsidP="001501FD">
      <w:pPr>
        <w:spacing w:before="240"/>
        <w:rPr>
          <w:rFonts w:ascii="Arial" w:hAnsi="Arial" w:cs="Arial"/>
          <w:b/>
          <w:bCs/>
        </w:rPr>
      </w:pPr>
      <w:r w:rsidRPr="00B54D21">
        <w:rPr>
          <w:rFonts w:ascii="Arial" w:hAnsi="Arial" w:cs="Arial"/>
          <w:b/>
          <w:bCs/>
        </w:rPr>
        <w:t>V příslušných případech popište ekonomickou analýzu a použití stínové ceny uhlíku, jakož i analýzu variant a začlenění zásady „energetická účinnost v první řadě“</w:t>
      </w:r>
    </w:p>
    <w:p w14:paraId="4F3820D4" w14:textId="0A052B44" w:rsidR="00BF1187" w:rsidRDefault="00B54D21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kapitolu pouze v případě, kdy </w:t>
      </w:r>
      <w:r w:rsidRPr="00B54D21">
        <w:rPr>
          <w:rFonts w:ascii="Arial" w:hAnsi="Arial" w:cs="Arial"/>
        </w:rPr>
        <w:t xml:space="preserve">absolutní emise skleníkových plynů </w:t>
      </w:r>
      <w:r>
        <w:rPr>
          <w:rFonts w:ascii="Arial" w:hAnsi="Arial" w:cs="Arial"/>
        </w:rPr>
        <w:t>převyšují</w:t>
      </w:r>
      <w:r w:rsidRPr="00B54D21">
        <w:rPr>
          <w:rFonts w:ascii="Arial" w:hAnsi="Arial" w:cs="Arial"/>
        </w:rPr>
        <w:t xml:space="preserve"> hodnotu 20 000 tun CO</w:t>
      </w:r>
      <w:r w:rsidRPr="00B54D21">
        <w:rPr>
          <w:rFonts w:ascii="Arial" w:hAnsi="Arial" w:cs="Arial"/>
          <w:vertAlign w:val="subscript"/>
        </w:rPr>
        <w:t>2</w:t>
      </w:r>
      <w:r w:rsidRPr="00B54D21">
        <w:rPr>
          <w:rFonts w:ascii="Arial" w:hAnsi="Arial" w:cs="Arial"/>
        </w:rPr>
        <w:t xml:space="preserve"> ekvivalentu za rok </w:t>
      </w:r>
      <w:r>
        <w:rPr>
          <w:rFonts w:ascii="Arial" w:hAnsi="Arial" w:cs="Arial"/>
        </w:rPr>
        <w:t>nebo kdy</w:t>
      </w:r>
      <w:r w:rsidRPr="00B54D21">
        <w:rPr>
          <w:rFonts w:ascii="Arial" w:hAnsi="Arial" w:cs="Arial"/>
        </w:rPr>
        <w:t xml:space="preserve"> relativní emise skleníkových plynů </w:t>
      </w:r>
      <w:r>
        <w:rPr>
          <w:rFonts w:ascii="Arial" w:hAnsi="Arial" w:cs="Arial"/>
        </w:rPr>
        <w:t>převyšují</w:t>
      </w:r>
      <w:r w:rsidRPr="00B54D21">
        <w:rPr>
          <w:rFonts w:ascii="Arial" w:hAnsi="Arial" w:cs="Arial"/>
        </w:rPr>
        <w:t xml:space="preserve"> hodnotu 20 000 tun CO</w:t>
      </w:r>
      <w:r w:rsidRPr="00B54D21">
        <w:rPr>
          <w:rFonts w:ascii="Arial" w:hAnsi="Arial" w:cs="Arial"/>
          <w:vertAlign w:val="subscript"/>
        </w:rPr>
        <w:t>2</w:t>
      </w:r>
      <w:r w:rsidRPr="00B54D21">
        <w:rPr>
          <w:rFonts w:ascii="Arial" w:hAnsi="Arial" w:cs="Arial"/>
        </w:rPr>
        <w:t xml:space="preserve"> ekvivalentu za rok (pozitivní nebo negativní změna).</w:t>
      </w:r>
    </w:p>
    <w:p w14:paraId="5DDD8F02" w14:textId="77777777" w:rsidR="00C42BB3" w:rsidRDefault="00C42BB3" w:rsidP="00B54D21">
      <w:pPr>
        <w:jc w:val="both"/>
        <w:rPr>
          <w:rFonts w:ascii="Arial" w:hAnsi="Arial" w:cs="Arial"/>
          <w:b/>
          <w:bCs/>
        </w:rPr>
      </w:pPr>
      <w:r w:rsidRPr="00C42BB3">
        <w:rPr>
          <w:rFonts w:ascii="Arial" w:hAnsi="Arial" w:cs="Arial"/>
          <w:b/>
          <w:bCs/>
        </w:rPr>
        <w:t>Popište soulad projektu s příslušnými unijními a vnitrostátními plány v oblasti energetiky a klimatu, s cílem EU pro snížení emisí do roku 2030 a dosažením klimatické neutrality do roku 2050</w:t>
      </w:r>
    </w:p>
    <w:p w14:paraId="75D629B0" w14:textId="77777777" w:rsidR="00F419E4" w:rsidRDefault="0034149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při popisu</w:t>
      </w:r>
      <w:r w:rsidR="00C42BB3" w:rsidRPr="00341499">
        <w:rPr>
          <w:rFonts w:ascii="Arial" w:hAnsi="Arial" w:cs="Arial"/>
        </w:rPr>
        <w:t>, jak projekt přispívá k cílům těchto plánů a úkolům</w:t>
      </w:r>
      <w:r w:rsidRPr="00341499">
        <w:rPr>
          <w:rFonts w:ascii="Arial" w:hAnsi="Arial" w:cs="Arial"/>
        </w:rPr>
        <w:t>, vyjde zejména z hodnoty relativních emisí skleníkových plynů.</w:t>
      </w:r>
    </w:p>
    <w:p w14:paraId="035990D2" w14:textId="634566A3" w:rsidR="00B54D21" w:rsidRDefault="00341499" w:rsidP="00B54D21">
      <w:pPr>
        <w:jc w:val="both"/>
        <w:rPr>
          <w:rFonts w:ascii="Arial" w:hAnsi="Arial" w:cs="Arial"/>
        </w:rPr>
      </w:pPr>
      <w:r w:rsidRPr="00341499">
        <w:rPr>
          <w:rFonts w:ascii="Arial" w:hAnsi="Arial" w:cs="Arial"/>
        </w:rPr>
        <w:t>V případě kladné hodnoty relativních emisí skleníkových plynů není projekt v souladu s cílem</w:t>
      </w:r>
      <w:r w:rsidRPr="00341499">
        <w:t xml:space="preserve"> </w:t>
      </w:r>
      <w:r w:rsidRPr="00341499">
        <w:rPr>
          <w:rFonts w:ascii="Arial" w:hAnsi="Arial" w:cs="Arial"/>
        </w:rPr>
        <w:t xml:space="preserve">snížení emisí do roku 2030 </w:t>
      </w:r>
      <w:r>
        <w:rPr>
          <w:rFonts w:ascii="Arial" w:hAnsi="Arial" w:cs="Arial"/>
        </w:rPr>
        <w:t>a cílem</w:t>
      </w:r>
      <w:r w:rsidRPr="00341499">
        <w:rPr>
          <w:rFonts w:ascii="Arial" w:hAnsi="Arial" w:cs="Arial"/>
        </w:rPr>
        <w:t xml:space="preserve"> klimatické neutrality do roku 2050</w:t>
      </w:r>
      <w:r w:rsidR="00F419E4">
        <w:rPr>
          <w:rFonts w:ascii="Arial" w:hAnsi="Arial" w:cs="Arial"/>
        </w:rPr>
        <w:t>, a nesplňuje tak specifické kritérium přijatelnosti „</w:t>
      </w:r>
      <w:r w:rsidR="00F419E4" w:rsidRPr="00F419E4">
        <w:rPr>
          <w:rFonts w:ascii="Arial" w:hAnsi="Arial" w:cs="Arial"/>
        </w:rPr>
        <w:t>Infrastruktura/výstupy projektu nejsou zranitelné z hlediska potenciálních dlouhodobých důsledků změny klimatu a úroveň emisí skleníkových plynů, které při projektů vzniknou, je v souladu s cílem klimatické neutrality do roku 2050.</w:t>
      </w:r>
      <w:r w:rsidR="00F419E4">
        <w:rPr>
          <w:rFonts w:ascii="Arial" w:hAnsi="Arial" w:cs="Arial"/>
        </w:rPr>
        <w:t>“</w:t>
      </w:r>
    </w:p>
    <w:p w14:paraId="787F684F" w14:textId="2BDC133E" w:rsidR="001B18ED" w:rsidRDefault="001C0A44" w:rsidP="00B54D21">
      <w:pPr>
        <w:jc w:val="both"/>
        <w:rPr>
          <w:rFonts w:ascii="Arial" w:hAnsi="Arial" w:cs="Arial"/>
          <w:b/>
          <w:bCs/>
        </w:rPr>
      </w:pPr>
      <w:r w:rsidRPr="001C0A44">
        <w:rPr>
          <w:rFonts w:ascii="Arial" w:hAnsi="Arial" w:cs="Arial"/>
          <w:b/>
          <w:bCs/>
        </w:rPr>
        <w:t xml:space="preserve">U projektů s plánovanou životností delší než do roku 2050 popište </w:t>
      </w:r>
      <w:bookmarkStart w:id="10" w:name="_Hlk111614687"/>
      <w:r w:rsidRPr="001C0A44">
        <w:rPr>
          <w:rFonts w:ascii="Arial" w:hAnsi="Arial" w:cs="Arial"/>
          <w:b/>
          <w:bCs/>
        </w:rPr>
        <w:t>kompatibilitu s provozem, údržbou a eventuálním vyřazením z provozu za okolností klimatické neutrality</w:t>
      </w:r>
    </w:p>
    <w:bookmarkEnd w:id="10"/>
    <w:p w14:paraId="34DAEFDD" w14:textId="63BC6636" w:rsidR="001C0A44" w:rsidRDefault="001C0A44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popíše</w:t>
      </w:r>
      <w:r w:rsidR="004C6C22">
        <w:rPr>
          <w:rFonts w:ascii="Arial" w:hAnsi="Arial" w:cs="Arial"/>
        </w:rPr>
        <w:t>, jak bude silniční infrastruktura, která je výstupem projektu, připravena na</w:t>
      </w:r>
      <w:r w:rsidRPr="001C0A44">
        <w:rPr>
          <w:rFonts w:ascii="Arial" w:hAnsi="Arial" w:cs="Arial"/>
        </w:rPr>
        <w:t xml:space="preserve"> provoz, údržbu a eventuální vyřazení z provozu za okolností klimatické neutrality</w:t>
      </w:r>
      <w:r w:rsidR="004C6C22">
        <w:rPr>
          <w:rFonts w:ascii="Arial" w:hAnsi="Arial" w:cs="Arial"/>
        </w:rPr>
        <w:t>.</w:t>
      </w:r>
    </w:p>
    <w:p w14:paraId="4DAA18C8" w14:textId="0FDE493C" w:rsidR="004C6C22" w:rsidRDefault="00653CB9" w:rsidP="00B54D21">
      <w:pPr>
        <w:jc w:val="both"/>
        <w:rPr>
          <w:rFonts w:ascii="Arial" w:hAnsi="Arial" w:cs="Arial"/>
          <w:b/>
          <w:bCs/>
        </w:rPr>
      </w:pPr>
      <w:r w:rsidRPr="00653CB9">
        <w:rPr>
          <w:rFonts w:ascii="Arial" w:hAnsi="Arial" w:cs="Arial"/>
          <w:b/>
          <w:bCs/>
        </w:rPr>
        <w:t xml:space="preserve">Uveďte další podstatné informace, například o výchozím stavu u uhlíkové stopy </w:t>
      </w:r>
    </w:p>
    <w:p w14:paraId="51951505" w14:textId="6A78AB02" w:rsidR="00653CB9" w:rsidRDefault="00653CB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Žadatel vypracuje kapitolu pouze v případě využití ekonomické analýzy a stínové ceny uhlíku, a to v souladu s kapitolou 3.2.2.3 Technických pokynů.</w:t>
      </w:r>
    </w:p>
    <w:p w14:paraId="2B61859C" w14:textId="09F6544C" w:rsidR="00C53ABC" w:rsidRPr="00C321D5" w:rsidRDefault="00C53ABC" w:rsidP="00C53AB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1" w:name="_Toc115151283"/>
      <w:r w:rsidRPr="00C53ABC">
        <w:rPr>
          <w:rFonts w:ascii="Arial" w:hAnsi="Arial" w:cs="Arial"/>
          <w:caps/>
          <w:sz w:val="26"/>
          <w:szCs w:val="26"/>
        </w:rPr>
        <w:t>Přizpůsobení se změně klimatu</w:t>
      </w:r>
      <w:bookmarkEnd w:id="11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C53A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2" w:name="_Toc11515128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12"/>
    </w:p>
    <w:p w14:paraId="444C7CEB" w14:textId="36C9CFB0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3D05C0F9" w:rsidR="00345C6C" w:rsidRDefault="00E22541" w:rsidP="00E2254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silniční </w:t>
      </w:r>
      <w:r w:rsidR="00734651">
        <w:rPr>
          <w:rFonts w:ascii="Arial" w:hAnsi="Arial" w:cs="Arial"/>
        </w:rPr>
        <w:t xml:space="preserve">infrastruktury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73"/>
        <w:gridCol w:w="1362"/>
        <w:gridCol w:w="1191"/>
        <w:gridCol w:w="1361"/>
        <w:gridCol w:w="1362"/>
        <w:gridCol w:w="1366"/>
      </w:tblGrid>
      <w:tr w:rsidR="005E5FE1" w14:paraId="58E906F1" w14:textId="1DE31B66" w:rsidTr="00651B34">
        <w:trPr>
          <w:trHeight w:val="638"/>
        </w:trPr>
        <w:tc>
          <w:tcPr>
            <w:tcW w:w="9026" w:type="dxa"/>
            <w:gridSpan w:val="7"/>
            <w:shd w:val="clear" w:color="auto" w:fill="C0D7F1" w:themeFill="text2" w:themeFillTint="33"/>
            <w:vAlign w:val="center"/>
          </w:tcPr>
          <w:p w14:paraId="2C9ED50C" w14:textId="03531EF1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5E5FE1" w14:paraId="3A12A251" w14:textId="646001A7" w:rsidTr="00651B34">
        <w:trPr>
          <w:trHeight w:val="638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C469EC1" w14:textId="7976BD3E" w:rsidR="005E5FE1" w:rsidRDefault="005E5FE1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6641" w:type="dxa"/>
            <w:gridSpan w:val="5"/>
            <w:shd w:val="clear" w:color="auto" w:fill="C0D7F1" w:themeFill="text2" w:themeFillTint="33"/>
            <w:vAlign w:val="center"/>
          </w:tcPr>
          <w:p w14:paraId="522C4AC5" w14:textId="3BE8E992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DC4E26" w14:paraId="181D4D4A" w14:textId="083D3F03" w:rsidTr="00651B34">
        <w:trPr>
          <w:trHeight w:val="921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7567F2" w14:textId="3AA556FB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8C225BA" w14:textId="254F0A39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B2E3E6A" w14:textId="50C04420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B903BD" w14:textId="5B5578E7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9FF1931" w14:textId="55D41FCB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Extrémní vítr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0A70898" w14:textId="52C19C3B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Požáry vegetace</w:t>
            </w:r>
          </w:p>
        </w:tc>
      </w:tr>
      <w:tr w:rsidR="00DC4E26" w14:paraId="3270ED46" w14:textId="13017308" w:rsidTr="00651B34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51D6B1E0" w14:textId="272B13DA" w:rsidR="00DC4E26" w:rsidRPr="0003526A" w:rsidRDefault="00DC4E26" w:rsidP="0003526A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64D150A8" w14:textId="7AA97411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(silniční infrastruktura)</w:t>
            </w:r>
          </w:p>
        </w:tc>
        <w:tc>
          <w:tcPr>
            <w:tcW w:w="1362" w:type="dxa"/>
            <w:vAlign w:val="center"/>
          </w:tcPr>
          <w:p w14:paraId="7E94CBCF" w14:textId="0FD4EFC1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2D5BB664" w14:textId="76FE8000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4F8AD487" w14:textId="2B1B0AF0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61454F84" w14:textId="477F64B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39A6BC25" w14:textId="7D479DEA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DC4E26" w14:paraId="5EB7896B" w14:textId="4C8CA0CC" w:rsidTr="00651B34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327ECBB8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314B7331" w14:textId="55DD20FA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 pro provoz a údržbu infrastruktury)</w:t>
            </w:r>
          </w:p>
        </w:tc>
        <w:tc>
          <w:tcPr>
            <w:tcW w:w="1362" w:type="dxa"/>
            <w:vAlign w:val="center"/>
          </w:tcPr>
          <w:p w14:paraId="2527C5CA" w14:textId="7A5D1C28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01DB8CDC" w14:textId="610E18AD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7FD46F12" w14:textId="3D80F693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49EEBE50" w14:textId="1780445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4A018548" w14:textId="2ECA766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DC4E26" w14:paraId="59547328" w14:textId="3762E676" w:rsidTr="00651B34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E0E7879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421FC23D" w14:textId="455A2371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362" w:type="dxa"/>
            <w:vAlign w:val="center"/>
          </w:tcPr>
          <w:p w14:paraId="4F1B7E5D" w14:textId="17B78440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1" w:type="dxa"/>
            <w:vAlign w:val="center"/>
          </w:tcPr>
          <w:p w14:paraId="6CCB965E" w14:textId="5C742CF4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14:paraId="45FC1EBE" w14:textId="02F31769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2" w:type="dxa"/>
            <w:vAlign w:val="center"/>
          </w:tcPr>
          <w:p w14:paraId="360E006F" w14:textId="42D5CF0B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3" w:type="dxa"/>
            <w:vAlign w:val="center"/>
          </w:tcPr>
          <w:p w14:paraId="68300565" w14:textId="1F749FCF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C4E26" w14:paraId="13D19CC6" w14:textId="154BED4E" w:rsidTr="00651B34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6D8357B6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17D2ABA9" w14:textId="5F06EED7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(silniční doprava)</w:t>
            </w:r>
          </w:p>
        </w:tc>
        <w:tc>
          <w:tcPr>
            <w:tcW w:w="1362" w:type="dxa"/>
            <w:vAlign w:val="center"/>
          </w:tcPr>
          <w:p w14:paraId="71D9A788" w14:textId="58238544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45FCF1B6" w14:textId="65BC5CF7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1308E15D" w14:textId="793CE7EE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18E7CEB2" w14:textId="309A912B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1CDB753F" w14:textId="34BFF444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DC4E26" w14:paraId="16A076FD" w14:textId="77777777" w:rsidTr="00651B34">
        <w:trPr>
          <w:trHeight w:val="493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7D3BE64C" w14:textId="734EE093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362" w:type="dxa"/>
            <w:vAlign w:val="center"/>
          </w:tcPr>
          <w:p w14:paraId="36DD7DC3" w14:textId="37447EB8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6A2E83C5" w14:textId="59BE3814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3829CAAF" w14:textId="76F4536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36516BE6" w14:textId="16307FB2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6CA5259A" w14:textId="5D9F8B15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B901E3"/>
    <w:p w14:paraId="1715190A" w14:textId="15C6E2D4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</w:t>
      </w:r>
      <w:proofErr w:type="gramStart"/>
      <w:r w:rsidRPr="00E0226E">
        <w:rPr>
          <w:rFonts w:ascii="Arial" w:hAnsi="Arial" w:cs="Arial"/>
        </w:rPr>
        <w:t>2021 – 2030</w:t>
      </w:r>
      <w:proofErr w:type="gramEnd"/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</w:p>
    <w:p w14:paraId="5496BB44" w14:textId="648C442E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silniční infrastruktury bude následující tabulka:</w:t>
      </w:r>
    </w:p>
    <w:tbl>
      <w:tblPr>
        <w:tblStyle w:val="Mkatabulky"/>
        <w:tblW w:w="9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533"/>
        <w:gridCol w:w="1362"/>
        <w:gridCol w:w="1191"/>
        <w:gridCol w:w="1361"/>
        <w:gridCol w:w="1362"/>
        <w:gridCol w:w="1366"/>
      </w:tblGrid>
      <w:tr w:rsidR="00ED05F7" w14:paraId="15025F91" w14:textId="77777777" w:rsidTr="00651B34">
        <w:trPr>
          <w:trHeight w:val="646"/>
        </w:trPr>
        <w:tc>
          <w:tcPr>
            <w:tcW w:w="9026" w:type="dxa"/>
            <w:gridSpan w:val="7"/>
            <w:shd w:val="clear" w:color="auto" w:fill="C0D7F1" w:themeFill="text2" w:themeFillTint="33"/>
            <w:vAlign w:val="center"/>
          </w:tcPr>
          <w:p w14:paraId="359AF6FF" w14:textId="5D286124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</w:p>
        </w:tc>
      </w:tr>
      <w:tr w:rsidR="00ED05F7" w14:paraId="16FC2BDF" w14:textId="77777777" w:rsidTr="00651B34">
        <w:trPr>
          <w:trHeight w:val="646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36970C6C" w14:textId="7036981E" w:rsidR="00ED05F7" w:rsidRDefault="00ED05F7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Skóre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(Nízké / Střední / Vysoké)</w:t>
            </w:r>
          </w:p>
        </w:tc>
        <w:tc>
          <w:tcPr>
            <w:tcW w:w="6641" w:type="dxa"/>
            <w:gridSpan w:val="5"/>
            <w:shd w:val="clear" w:color="auto" w:fill="C0D7F1" w:themeFill="text2" w:themeFillTint="33"/>
            <w:vAlign w:val="center"/>
          </w:tcPr>
          <w:p w14:paraId="5BC45BA2" w14:textId="77777777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864C7E" w14:paraId="3C704A0F" w14:textId="77777777" w:rsidTr="00651B34">
        <w:trPr>
          <w:trHeight w:val="933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32BD191" w14:textId="77777777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10B77B7" w14:textId="77777777" w:rsidR="00864C7E" w:rsidRPr="001501FD" w:rsidRDefault="00864C7E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FFC8D61" w14:textId="77777777" w:rsidR="00864C7E" w:rsidRPr="001501FD" w:rsidRDefault="00864C7E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0638BB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BB22B8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Extrémní vítr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22FBCF1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Požáry vegetace</w:t>
            </w:r>
          </w:p>
        </w:tc>
      </w:tr>
      <w:tr w:rsidR="00864C7E" w14:paraId="5D81A3C4" w14:textId="77777777" w:rsidTr="00651B34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AD5F97E" w14:textId="5270C38B" w:rsidR="00864C7E" w:rsidRPr="0003526A" w:rsidRDefault="00864C7E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3DD11AA9" w14:textId="72CBE9CE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362" w:type="dxa"/>
            <w:vAlign w:val="center"/>
          </w:tcPr>
          <w:p w14:paraId="6F836F2D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204D0B42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42678EA3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19D7D437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07F50306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864C7E" w14:paraId="76C46AAF" w14:textId="77777777" w:rsidTr="00651B34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517484F2" w14:textId="77777777" w:rsidR="00864C7E" w:rsidRPr="0003526A" w:rsidRDefault="00864C7E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7E1D2395" w14:textId="6F8A1A25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362" w:type="dxa"/>
            <w:vAlign w:val="center"/>
          </w:tcPr>
          <w:p w14:paraId="5A386C63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41A2ECA1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588F546A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0DA638DB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3CDFF4F0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864C7E" w14:paraId="1B90B899" w14:textId="77777777" w:rsidTr="00651B34">
        <w:trPr>
          <w:trHeight w:val="500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3104E9EB" w14:textId="0321B2F5" w:rsidR="00864C7E" w:rsidRPr="0003526A" w:rsidRDefault="00864C7E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362" w:type="dxa"/>
            <w:vAlign w:val="center"/>
          </w:tcPr>
          <w:p w14:paraId="0E08B44C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7EF98951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5342065F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26FB598F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13A77DC5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ED05F7"/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7724DBAF" w14:textId="518A976B" w:rsidR="00864C7E" w:rsidRDefault="00864C7E" w:rsidP="00864C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 xml:space="preserve">Strategii přizpůsobení se změně klimatu v podmínkách ČR, 1. aktualizaci pro období </w:t>
      </w:r>
      <w:proofErr w:type="gramStart"/>
      <w:r w:rsidRPr="006B15D7">
        <w:rPr>
          <w:rFonts w:ascii="Arial" w:hAnsi="Arial" w:cs="Arial"/>
        </w:rPr>
        <w:t>2021 – 2030</w:t>
      </w:r>
      <w:proofErr w:type="gramEnd"/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8A3F58">
        <w:rPr>
          <w:rFonts w:ascii="Arial" w:hAnsi="Arial" w:cs="Arial"/>
        </w:rPr>
        <w:t xml:space="preserve"> (pokud není určeno jinak, je skóre expozice hodnoceno jako nízké)</w:t>
      </w:r>
      <w:r>
        <w:rPr>
          <w:rFonts w:ascii="Arial" w:hAnsi="Arial" w:cs="Arial"/>
        </w:rPr>
        <w:t>:</w:t>
      </w:r>
    </w:p>
    <w:p w14:paraId="5C0CCC72" w14:textId="619CD779" w:rsidR="00864C7E" w:rsidRPr="00651B34" w:rsidRDefault="00864C7E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nebezpeční povodní se doporučuje vycházet </w:t>
      </w:r>
      <w:r w:rsidR="00A274EA" w:rsidRPr="00755BB0">
        <w:rPr>
          <w:rFonts w:ascii="Arial" w:hAnsi="Arial" w:cs="Arial"/>
        </w:rPr>
        <w:t xml:space="preserve">v </w:t>
      </w:r>
      <w:r w:rsidR="00A274EA">
        <w:rPr>
          <w:rFonts w:ascii="Arial" w:hAnsi="Arial" w:cs="Arial"/>
        </w:rPr>
        <w:t>oblastech</w:t>
      </w:r>
      <w:r w:rsidR="00A274EA" w:rsidRPr="00755BB0">
        <w:rPr>
          <w:rFonts w:ascii="Arial" w:hAnsi="Arial" w:cs="Arial"/>
        </w:rPr>
        <w:t xml:space="preserve"> s významným povodňovým rizikem z výstupů mapování povodňové směrnice</w:t>
      </w:r>
      <w:r w:rsidR="00A274EA">
        <w:rPr>
          <w:rFonts w:ascii="Arial" w:hAnsi="Arial" w:cs="Arial"/>
        </w:rPr>
        <w:t>,</w:t>
      </w:r>
      <w:r w:rsidR="00A274EA" w:rsidRPr="00755BB0">
        <w:t xml:space="preserve"> </w:t>
      </w:r>
      <w:r w:rsidR="00A274EA" w:rsidRPr="00755BB0">
        <w:rPr>
          <w:rFonts w:ascii="Arial" w:hAnsi="Arial" w:cs="Arial"/>
        </w:rPr>
        <w:t>které jsou v datovém skladu MŽP</w:t>
      </w:r>
      <w:r w:rsidR="00A274EA">
        <w:rPr>
          <w:rFonts w:ascii="Arial" w:hAnsi="Arial" w:cs="Arial"/>
        </w:rPr>
        <w:t xml:space="preserve"> (</w:t>
      </w:r>
      <w:r w:rsidR="00A274EA">
        <w:fldChar w:fldCharType="begin"/>
      </w:r>
      <w:r w:rsidR="00A274EA">
        <w:instrText xml:space="preserve"> HYPERLINK "https://cds.mzp.cz/" </w:instrText>
      </w:r>
      <w:r w:rsidR="00A274EA">
        <w:fldChar w:fldCharType="separate"/>
      </w:r>
      <w:r w:rsidR="00A274EA" w:rsidRPr="00755BB0">
        <w:rPr>
          <w:rStyle w:val="Hypertextovodkaz"/>
          <w:rFonts w:ascii="Arial" w:hAnsi="Arial" w:cs="Arial"/>
        </w:rPr>
        <w:t>https://cds.mzp.cz/</w:t>
      </w:r>
      <w:r w:rsidR="00A274EA">
        <w:rPr>
          <w:rStyle w:val="Hypertextovodkaz"/>
          <w:rFonts w:ascii="Arial" w:hAnsi="Arial" w:cs="Arial"/>
        </w:rPr>
        <w:fldChar w:fldCharType="end"/>
      </w:r>
      <w:r w:rsidR="00A274EA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 xml:space="preserve">z mapových podkladů stanovených záplavových území, </w:t>
      </w:r>
      <w:r w:rsidR="00A274EA">
        <w:rPr>
          <w:rFonts w:ascii="Arial" w:hAnsi="Arial" w:cs="Arial"/>
        </w:rPr>
        <w:t>které jsou zahrnuty v grafické části Povodňového plánu České republiky (</w:t>
      </w:r>
      <w:r w:rsidR="00A274EA">
        <w:fldChar w:fldCharType="begin"/>
      </w:r>
      <w:r w:rsidR="00A274EA">
        <w:instrText xml:space="preserve"> HYPERLINK "https://dppcr.cz/html_pub/" </w:instrText>
      </w:r>
      <w:r w:rsidR="00A274EA">
        <w:fldChar w:fldCharType="separate"/>
      </w:r>
      <w:r w:rsidR="00A274EA" w:rsidRPr="003B1E99">
        <w:rPr>
          <w:rStyle w:val="Hypertextovodkaz"/>
          <w:rFonts w:ascii="Arial" w:hAnsi="Arial" w:cs="Arial"/>
        </w:rPr>
        <w:t>https://dppcr.cz/html_pub/</w:t>
      </w:r>
      <w:r w:rsidR="00A274EA">
        <w:rPr>
          <w:rStyle w:val="Hypertextovodkaz"/>
          <w:rFonts w:ascii="Arial" w:hAnsi="Arial" w:cs="Arial"/>
        </w:rPr>
        <w:fldChar w:fldCharType="end"/>
      </w:r>
      <w:r w:rsidR="00A274EA">
        <w:rPr>
          <w:rFonts w:ascii="Arial" w:hAnsi="Arial" w:cs="Arial"/>
        </w:rPr>
        <w:t xml:space="preserve">). </w:t>
      </w:r>
      <w:r w:rsidR="00313265">
        <w:rPr>
          <w:rFonts w:ascii="Arial" w:hAnsi="Arial" w:cs="Arial"/>
        </w:rPr>
        <w:t>V</w:t>
      </w:r>
      <w:r w:rsidRPr="00651B34">
        <w:rPr>
          <w:rFonts w:ascii="Arial" w:hAnsi="Arial" w:cs="Arial"/>
        </w:rPr>
        <w:t xml:space="preserve"> případě přívalových povodní </w:t>
      </w:r>
      <w:r w:rsidR="00313265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313265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r w:rsidR="00313265">
        <w:fldChar w:fldCharType="begin"/>
      </w:r>
      <w:r w:rsidR="00313265">
        <w:instrText xml:space="preserve"> HYPERLINK "https://dppcr.cz/html_pub/" </w:instrText>
      </w:r>
      <w:r w:rsidR="00313265">
        <w:fldChar w:fldCharType="separate"/>
      </w:r>
      <w:r w:rsidR="00313265" w:rsidRPr="003B1E99">
        <w:rPr>
          <w:rStyle w:val="Hypertextovodkaz"/>
          <w:rFonts w:ascii="Arial" w:hAnsi="Arial" w:cs="Arial"/>
        </w:rPr>
        <w:t>https://dppcr.cz/html_pub/</w:t>
      </w:r>
      <w:r w:rsidR="00313265">
        <w:rPr>
          <w:rStyle w:val="Hypertextovodkaz"/>
          <w:rFonts w:ascii="Arial" w:hAnsi="Arial" w:cs="Arial"/>
        </w:rPr>
        <w:fldChar w:fldCharType="end"/>
      </w:r>
      <w:r w:rsidR="00313265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13" w:name="_Hlk114750275"/>
      <w:r w:rsidRPr="00651B34">
        <w:rPr>
          <w:rFonts w:ascii="Arial" w:hAnsi="Arial" w:cs="Arial"/>
        </w:rPr>
        <w:t>je skóre expozice hodnoceno jako střední</w:t>
      </w:r>
      <w:bookmarkEnd w:id="13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2E66A23A" w14:textId="7BAA93A5" w:rsidR="00D00919" w:rsidRDefault="00864C7E" w:rsidP="00D00919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4" w:name="_Hlk114751494"/>
      <w:r w:rsidRPr="00651B34">
        <w:rPr>
          <w:rFonts w:ascii="Arial" w:hAnsi="Arial" w:cs="Arial"/>
        </w:rPr>
        <w:t>skóre expozice hodnoceno jako střední</w:t>
      </w:r>
      <w:bookmarkEnd w:id="14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5A286DFE" w14:textId="59032ED9" w:rsidR="003E0486" w:rsidRDefault="00CA69C9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00919">
        <w:rPr>
          <w:rFonts w:ascii="Arial" w:hAnsi="Arial" w:cs="Arial"/>
        </w:rPr>
        <w:t> případě klimatick</w:t>
      </w:r>
      <w:r w:rsidR="003E0486">
        <w:rPr>
          <w:rFonts w:ascii="Arial" w:hAnsi="Arial" w:cs="Arial"/>
        </w:rPr>
        <w:t>ého</w:t>
      </w:r>
      <w:r w:rsidR="00D00919">
        <w:rPr>
          <w:rFonts w:ascii="Arial" w:hAnsi="Arial" w:cs="Arial"/>
        </w:rPr>
        <w:t xml:space="preserve"> nebezpečí extrémního větru </w:t>
      </w:r>
      <w:r w:rsidR="003E0486">
        <w:rPr>
          <w:rFonts w:ascii="Arial" w:hAnsi="Arial" w:cs="Arial"/>
        </w:rPr>
        <w:t xml:space="preserve">je obecně v horských oblastech skóre expozice hodnoceno jako střední. Dále v </w:t>
      </w:r>
      <w:r w:rsidR="003E0486" w:rsidRPr="008B2E3E">
        <w:rPr>
          <w:rFonts w:ascii="Arial" w:hAnsi="Arial" w:cs="Arial"/>
        </w:rPr>
        <w:t xml:space="preserve">lesních úsecích </w:t>
      </w:r>
      <w:r w:rsidR="003E0486">
        <w:rPr>
          <w:rFonts w:ascii="Arial" w:hAnsi="Arial" w:cs="Arial"/>
        </w:rPr>
        <w:t xml:space="preserve">může být </w:t>
      </w:r>
      <w:r w:rsidR="003E0486" w:rsidRPr="008B2E3E">
        <w:rPr>
          <w:rFonts w:ascii="Arial" w:hAnsi="Arial" w:cs="Arial"/>
        </w:rPr>
        <w:t>skóre expozice hodnoceno až jako střední, podle konkrétních místních podmínek</w:t>
      </w:r>
      <w:r w:rsidR="003E0486">
        <w:rPr>
          <w:rFonts w:ascii="Arial" w:hAnsi="Arial" w:cs="Arial"/>
        </w:rPr>
        <w:t>.</w:t>
      </w:r>
    </w:p>
    <w:p w14:paraId="570C60C3" w14:textId="4594D5F3" w:rsidR="00864C7E" w:rsidRPr="00651B34" w:rsidRDefault="00436AFE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klimatického nebezpečí </w:t>
      </w:r>
      <w:r w:rsidR="00D00919">
        <w:rPr>
          <w:rFonts w:ascii="Arial" w:hAnsi="Arial" w:cs="Arial"/>
        </w:rPr>
        <w:t xml:space="preserve">požárů vegetace může být v lesních úsecích </w:t>
      </w:r>
      <w:r w:rsidR="00D00919" w:rsidRPr="009223EB">
        <w:rPr>
          <w:rFonts w:ascii="Arial" w:hAnsi="Arial" w:cs="Arial"/>
        </w:rPr>
        <w:t xml:space="preserve">skóre expozice hodnoceno </w:t>
      </w:r>
      <w:r w:rsidR="00D00919">
        <w:rPr>
          <w:rFonts w:ascii="Arial" w:hAnsi="Arial" w:cs="Arial"/>
        </w:rPr>
        <w:t xml:space="preserve">až </w:t>
      </w:r>
      <w:r w:rsidR="00D00919" w:rsidRPr="009223EB">
        <w:rPr>
          <w:rFonts w:ascii="Arial" w:hAnsi="Arial" w:cs="Arial"/>
        </w:rPr>
        <w:t>jako střední</w:t>
      </w:r>
      <w:r w:rsidR="00D00919">
        <w:rPr>
          <w:rFonts w:ascii="Arial" w:hAnsi="Arial" w:cs="Arial"/>
        </w:rPr>
        <w:t>, podle konkrétních místních podmínek</w:t>
      </w:r>
      <w:r w:rsidR="00CA69C9">
        <w:rPr>
          <w:rFonts w:ascii="Arial" w:hAnsi="Arial" w:cs="Arial"/>
        </w:rPr>
        <w:t>.</w:t>
      </w:r>
      <w:r w:rsidR="0061780C">
        <w:rPr>
          <w:rFonts w:ascii="Arial" w:hAnsi="Arial" w:cs="Arial"/>
        </w:rPr>
        <w:t xml:space="preserve"> </w:t>
      </w:r>
      <w:r w:rsidR="0061780C" w:rsidRPr="0061780C">
        <w:rPr>
          <w:rFonts w:ascii="Arial" w:hAnsi="Arial" w:cs="Arial"/>
        </w:rPr>
        <w:t xml:space="preserve">Při hodnocení lze přihlédnout k výsledkům stanovení kombinovaného přírodního požárního rizika v krajině dle kapitoly 3.2.4 metodiky Doporučená adaptační a </w:t>
      </w:r>
      <w:proofErr w:type="spellStart"/>
      <w:r w:rsidR="0061780C" w:rsidRPr="0061780C">
        <w:rPr>
          <w:rFonts w:ascii="Arial" w:hAnsi="Arial" w:cs="Arial"/>
        </w:rPr>
        <w:t>mitigační</w:t>
      </w:r>
      <w:proofErr w:type="spellEnd"/>
      <w:r w:rsidR="0061780C" w:rsidRPr="0061780C">
        <w:rPr>
          <w:rFonts w:ascii="Arial" w:hAnsi="Arial" w:cs="Arial"/>
        </w:rPr>
        <w:t xml:space="preserve"> opatření v rizikových oblastech výskytu přírodních požárů s přihlédnutím k měnícímu se klimatu, která vyšla v září 2022 ve Věstníku MŽP (</w:t>
      </w:r>
      <w:r w:rsidR="0061780C">
        <w:rPr>
          <w:rFonts w:ascii="Arial" w:hAnsi="Arial" w:cs="Arial"/>
        </w:rPr>
        <w:fldChar w:fldCharType="begin"/>
      </w:r>
      <w:r w:rsidR="0061780C">
        <w:rPr>
          <w:rFonts w:ascii="Arial" w:hAnsi="Arial" w:cs="Arial"/>
        </w:rPr>
        <w:instrText>HYPERLINK "https://www.mzp.cz/cz/vestnik_mzp_2022"</w:instrText>
      </w:r>
      <w:r w:rsidR="0061780C">
        <w:rPr>
          <w:rFonts w:ascii="Arial" w:hAnsi="Arial" w:cs="Arial"/>
        </w:rPr>
        <w:fldChar w:fldCharType="separate"/>
      </w:r>
      <w:r w:rsidR="0061780C">
        <w:rPr>
          <w:rStyle w:val="Hypertextovodkaz"/>
          <w:rFonts w:ascii="Arial" w:hAnsi="Arial" w:cs="Arial"/>
        </w:rPr>
        <w:t>https://www.mzp.cz/cz/vestnik_mzp_2022</w:t>
      </w:r>
      <w:r w:rsidR="0061780C">
        <w:rPr>
          <w:rFonts w:ascii="Arial" w:hAnsi="Arial" w:cs="Arial"/>
        </w:rPr>
        <w:fldChar w:fldCharType="end"/>
      </w:r>
      <w:r w:rsidR="0061780C" w:rsidRPr="0061780C">
        <w:rPr>
          <w:rFonts w:ascii="Arial" w:hAnsi="Arial" w:cs="Arial"/>
        </w:rPr>
        <w:t>).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7D8E241A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silniční infrastruktury 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9A2578"/>
    <w:p w14:paraId="2D4DF690" w14:textId="65F75930" w:rsidR="00914A08" w:rsidRDefault="00914A08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5" w:name="_Hlk111638967"/>
      <w:r w:rsidR="003D369C">
        <w:rPr>
          <w:rFonts w:ascii="Arial" w:hAnsi="Arial" w:cs="Arial"/>
        </w:rPr>
        <w:t>s </w:t>
      </w:r>
      <w:r w:rsidR="003D369C" w:rsidRPr="00651B34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5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6" w:name="_Toc115151285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6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79B6BA7A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8A07D8">
        <w:rPr>
          <w:rFonts w:ascii="Arial" w:hAnsi="Arial" w:cs="Arial"/>
        </w:rPr>
        <w:t xml:space="preserve">bude </w:t>
      </w:r>
      <w:r w:rsidR="009871FB" w:rsidRPr="00651B34">
        <w:rPr>
          <w:rFonts w:ascii="Arial" w:hAnsi="Arial" w:cs="Arial"/>
        </w:rPr>
        <w:t xml:space="preserve">kvalifikovaný </w:t>
      </w:r>
      <w:r w:rsidRPr="00651B34">
        <w:rPr>
          <w:rFonts w:ascii="Arial" w:hAnsi="Arial" w:cs="Arial"/>
        </w:rPr>
        <w:t>odhad</w:t>
      </w:r>
      <w:r w:rsidRPr="008A07D8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Pr="00C8027F">
        <w:rPr>
          <w:rFonts w:ascii="Arial" w:hAnsi="Arial" w:cs="Arial"/>
        </w:rPr>
        <w:t>silniční infrastruktury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AE2D3E5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</w:t>
      </w:r>
      <w:r w:rsidRPr="008A07D8">
        <w:rPr>
          <w:rFonts w:ascii="Arial" w:hAnsi="Arial" w:cs="Arial"/>
        </w:rPr>
        <w:t xml:space="preserve">bude </w:t>
      </w:r>
      <w:r w:rsidRPr="00651B34">
        <w:rPr>
          <w:rFonts w:ascii="Arial" w:hAnsi="Arial" w:cs="Arial"/>
        </w:rPr>
        <w:t>kvalifikovaný odhad</w:t>
      </w:r>
      <w:r w:rsidRPr="008A07D8">
        <w:rPr>
          <w:rFonts w:ascii="Arial" w:hAnsi="Arial" w:cs="Arial"/>
        </w:rPr>
        <w:t xml:space="preserve"> </w:t>
      </w:r>
      <w:r w:rsidR="00372E7B" w:rsidRPr="00425461">
        <w:rPr>
          <w:rFonts w:ascii="Arial" w:hAnsi="Arial" w:cs="Arial"/>
        </w:rPr>
        <w:t xml:space="preserve">velikosti dopadu </w:t>
      </w:r>
      <w:r w:rsidRPr="00425461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425461">
        <w:rPr>
          <w:rFonts w:ascii="Arial" w:hAnsi="Arial" w:cs="Arial"/>
        </w:rPr>
        <w:t xml:space="preserve">na </w:t>
      </w:r>
      <w:r w:rsidR="008E0F6A" w:rsidRPr="00651B34">
        <w:rPr>
          <w:rFonts w:ascii="Arial" w:hAnsi="Arial" w:cs="Arial"/>
        </w:rPr>
        <w:t>jednotlivé rizikové oblasti</w:t>
      </w:r>
      <w:r w:rsidR="008E0F6A" w:rsidRPr="008A07D8">
        <w:rPr>
          <w:rFonts w:ascii="Arial" w:hAnsi="Arial" w:cs="Arial"/>
        </w:rPr>
        <w:t xml:space="preserve"> </w:t>
      </w:r>
      <w:r w:rsidRPr="0042546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průběhu předpokládané životnosti </w:t>
      </w:r>
      <w:r w:rsidRPr="00C8027F">
        <w:rPr>
          <w:rFonts w:ascii="Arial" w:hAnsi="Arial" w:cs="Arial"/>
        </w:rPr>
        <w:t>silniční infrastruktury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7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analýzy </w:t>
      </w:r>
      <w:r w:rsidR="00FA7408">
        <w:rPr>
          <w:rFonts w:ascii="Arial" w:hAnsi="Arial" w:cs="Arial"/>
        </w:rPr>
        <w:t>dopadu</w:t>
      </w:r>
      <w:r>
        <w:rPr>
          <w:rFonts w:ascii="Arial" w:hAnsi="Arial" w:cs="Arial"/>
        </w:rPr>
        <w:t>) podle kapitoly 3.3.</w:t>
      </w:r>
      <w:r w:rsidR="00FA740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FA740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Technických pokynů</w:t>
      </w:r>
      <w:bookmarkEnd w:id="17"/>
      <w:r>
        <w:rPr>
          <w:rFonts w:ascii="Arial" w:hAnsi="Arial" w:cs="Arial"/>
        </w:rPr>
        <w:t>.</w:t>
      </w:r>
    </w:p>
    <w:p w14:paraId="0DBDC1DF" w14:textId="0D4CD06A" w:rsidR="00D425F8" w:rsidRDefault="00D425F8" w:rsidP="00D425F8">
      <w:pPr>
        <w:jc w:val="both"/>
        <w:rPr>
          <w:rFonts w:ascii="Arial" w:hAnsi="Arial" w:cs="Arial"/>
        </w:rPr>
      </w:pPr>
      <w:r w:rsidRPr="008A07D8">
        <w:rPr>
          <w:rFonts w:ascii="Arial" w:hAnsi="Arial" w:cs="Arial"/>
        </w:rPr>
        <w:t>V</w:t>
      </w:r>
      <w:r w:rsidRPr="00651B34">
        <w:rPr>
          <w:rFonts w:ascii="Arial" w:hAnsi="Arial" w:cs="Arial"/>
        </w:rPr>
        <w:t>ýstupem analýzy rizik v případě projektu silniční infrastruktury bude následující tabulka:</w:t>
      </w:r>
    </w:p>
    <w:p w14:paraId="56E41978" w14:textId="485A240F" w:rsidR="00E25A87" w:rsidRDefault="00E25A87" w:rsidP="00D425F8">
      <w:pPr>
        <w:jc w:val="both"/>
        <w:rPr>
          <w:rFonts w:ascii="Arial" w:hAnsi="Arial" w:cs="Arial"/>
        </w:rPr>
      </w:pPr>
    </w:p>
    <w:p w14:paraId="45264112" w14:textId="35360E2D" w:rsidR="00E25A87" w:rsidRDefault="00E25A87" w:rsidP="00D425F8">
      <w:pPr>
        <w:jc w:val="both"/>
        <w:rPr>
          <w:rFonts w:ascii="Arial" w:hAnsi="Arial" w:cs="Arial"/>
        </w:rPr>
      </w:pPr>
    </w:p>
    <w:p w14:paraId="75CAAA96" w14:textId="114F7D89" w:rsidR="00E25A87" w:rsidRDefault="00E25A87" w:rsidP="00D425F8">
      <w:pPr>
        <w:jc w:val="both"/>
        <w:rPr>
          <w:rFonts w:ascii="Arial" w:hAnsi="Arial" w:cs="Arial"/>
        </w:rPr>
      </w:pPr>
    </w:p>
    <w:p w14:paraId="318FA54C" w14:textId="60D8BE1E" w:rsidR="00E25A87" w:rsidRDefault="00E25A87" w:rsidP="00D425F8">
      <w:pPr>
        <w:jc w:val="both"/>
        <w:rPr>
          <w:rFonts w:ascii="Arial" w:hAnsi="Arial" w:cs="Arial"/>
        </w:rPr>
      </w:pPr>
    </w:p>
    <w:p w14:paraId="76026A93" w14:textId="62C5E6E1" w:rsidR="00E25A87" w:rsidRDefault="00E25A87" w:rsidP="00D425F8">
      <w:pPr>
        <w:jc w:val="both"/>
        <w:rPr>
          <w:rFonts w:ascii="Arial" w:hAnsi="Arial" w:cs="Arial"/>
        </w:rPr>
      </w:pPr>
    </w:p>
    <w:p w14:paraId="5D372618" w14:textId="1D77FAA5" w:rsidR="00E25A87" w:rsidRDefault="00E25A87" w:rsidP="00D425F8">
      <w:pPr>
        <w:jc w:val="both"/>
        <w:rPr>
          <w:rFonts w:ascii="Arial" w:hAnsi="Arial" w:cs="Arial"/>
        </w:rPr>
      </w:pPr>
    </w:p>
    <w:p w14:paraId="1ED73F45" w14:textId="77777777" w:rsidR="00E25A87" w:rsidRDefault="00E25A87" w:rsidP="00D425F8">
      <w:pPr>
        <w:jc w:val="both"/>
        <w:rPr>
          <w:rFonts w:ascii="Arial" w:hAnsi="Arial" w:cs="Arial"/>
        </w:rPr>
      </w:pP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DE0CDD">
      <w:pPr>
        <w:jc w:val="both"/>
        <w:rPr>
          <w:rFonts w:ascii="Arial" w:hAnsi="Arial" w:cs="Arial"/>
        </w:rPr>
      </w:pPr>
    </w:p>
    <w:p w14:paraId="2CC2AC5F" w14:textId="513183F2" w:rsidR="001349A5" w:rsidRDefault="001349A5" w:rsidP="00DE0CDD">
      <w:p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8" w:name="_Hlk111642822"/>
      <w:r w:rsidR="0019652A" w:rsidRPr="00651B34">
        <w:rPr>
          <w:rFonts w:ascii="Arial" w:hAnsi="Arial" w:cs="Arial"/>
        </w:rPr>
        <w:t>rizika extrémní a vysoké úrovně</w:t>
      </w:r>
      <w:bookmarkEnd w:id="18"/>
      <w:r w:rsidR="0019652A" w:rsidRPr="00651B34">
        <w:rPr>
          <w:rFonts w:ascii="Arial" w:hAnsi="Arial" w:cs="Arial"/>
        </w:rPr>
        <w:t>.</w:t>
      </w: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651B34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632EF3C9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2F7A31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9" w:name="_Toc115151286"/>
      <w:r>
        <w:rPr>
          <w:rFonts w:ascii="Arial" w:hAnsi="Arial" w:cs="Arial"/>
          <w:caps/>
          <w:sz w:val="26"/>
          <w:szCs w:val="26"/>
        </w:rPr>
        <w:t>Informace o ověření</w:t>
      </w:r>
      <w:bookmarkEnd w:id="19"/>
    </w:p>
    <w:p w14:paraId="7DB62D8C" w14:textId="60ED7116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 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F82BDD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20" w:name="_Toc115151287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20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pokynů.</w:t>
      </w:r>
      <w:r w:rsidR="00574DFF" w:rsidRPr="5E45D6B5">
        <w:rPr>
          <w:rFonts w:ascii="Arial" w:hAnsi="Arial" w:cs="Arial"/>
        </w:rPr>
        <w:t xml:space="preserve"> </w:t>
      </w:r>
      <w:r w:rsidRPr="00651B34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33BC9" w14:textId="77777777" w:rsidR="00605457" w:rsidRDefault="00605457" w:rsidP="00634381">
      <w:pPr>
        <w:spacing w:after="0" w:line="240" w:lineRule="auto"/>
      </w:pPr>
      <w:r>
        <w:separator/>
      </w:r>
    </w:p>
  </w:endnote>
  <w:endnote w:type="continuationSeparator" w:id="0">
    <w:p w14:paraId="74DAAED8" w14:textId="77777777" w:rsidR="00605457" w:rsidRDefault="00605457" w:rsidP="00634381">
      <w:pPr>
        <w:spacing w:after="0" w:line="240" w:lineRule="auto"/>
      </w:pPr>
      <w:r>
        <w:continuationSeparator/>
      </w:r>
    </w:p>
  </w:endnote>
  <w:endnote w:type="continuationNotice" w:id="1">
    <w:p w14:paraId="399089E3" w14:textId="77777777" w:rsidR="00605457" w:rsidRDefault="00605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CCF7" w14:textId="77777777" w:rsidR="00605457" w:rsidRDefault="00605457" w:rsidP="00634381">
      <w:pPr>
        <w:spacing w:after="0" w:line="240" w:lineRule="auto"/>
      </w:pPr>
      <w:r>
        <w:separator/>
      </w:r>
    </w:p>
  </w:footnote>
  <w:footnote w:type="continuationSeparator" w:id="0">
    <w:p w14:paraId="39A8395B" w14:textId="77777777" w:rsidR="00605457" w:rsidRDefault="00605457" w:rsidP="00634381">
      <w:pPr>
        <w:spacing w:after="0" w:line="240" w:lineRule="auto"/>
      </w:pPr>
      <w:r>
        <w:continuationSeparator/>
      </w:r>
    </w:p>
  </w:footnote>
  <w:footnote w:type="continuationNotice" w:id="1">
    <w:p w14:paraId="60BEF1F5" w14:textId="77777777" w:rsidR="00605457" w:rsidRDefault="006054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00494632">
    <w:abstractNumId w:val="22"/>
  </w:num>
  <w:num w:numId="2" w16cid:durableId="475336078">
    <w:abstractNumId w:val="23"/>
  </w:num>
  <w:num w:numId="3" w16cid:durableId="81343270">
    <w:abstractNumId w:val="27"/>
  </w:num>
  <w:num w:numId="4" w16cid:durableId="216939173">
    <w:abstractNumId w:val="44"/>
  </w:num>
  <w:num w:numId="5" w16cid:durableId="1815022092">
    <w:abstractNumId w:val="11"/>
  </w:num>
  <w:num w:numId="6" w16cid:durableId="1203251013">
    <w:abstractNumId w:val="35"/>
  </w:num>
  <w:num w:numId="7" w16cid:durableId="517162093">
    <w:abstractNumId w:val="13"/>
  </w:num>
  <w:num w:numId="8" w16cid:durableId="2008706432">
    <w:abstractNumId w:val="15"/>
  </w:num>
  <w:num w:numId="9" w16cid:durableId="624697422">
    <w:abstractNumId w:val="28"/>
  </w:num>
  <w:num w:numId="10" w16cid:durableId="1497575100">
    <w:abstractNumId w:val="6"/>
  </w:num>
  <w:num w:numId="11" w16cid:durableId="2102093576">
    <w:abstractNumId w:val="46"/>
  </w:num>
  <w:num w:numId="12" w16cid:durableId="203834481">
    <w:abstractNumId w:val="31"/>
  </w:num>
  <w:num w:numId="13" w16cid:durableId="1260873347">
    <w:abstractNumId w:val="13"/>
    <w:lvlOverride w:ilvl="0">
      <w:startOverride w:val="1"/>
    </w:lvlOverride>
  </w:num>
  <w:num w:numId="14" w16cid:durableId="929388163">
    <w:abstractNumId w:val="36"/>
  </w:num>
  <w:num w:numId="15" w16cid:durableId="2063794823">
    <w:abstractNumId w:val="16"/>
  </w:num>
  <w:num w:numId="16" w16cid:durableId="1759053989">
    <w:abstractNumId w:val="34"/>
  </w:num>
  <w:num w:numId="17" w16cid:durableId="1112168261">
    <w:abstractNumId w:val="33"/>
  </w:num>
  <w:num w:numId="18" w16cid:durableId="339161001">
    <w:abstractNumId w:val="21"/>
  </w:num>
  <w:num w:numId="19" w16cid:durableId="2003239673">
    <w:abstractNumId w:val="37"/>
  </w:num>
  <w:num w:numId="20" w16cid:durableId="1933273667">
    <w:abstractNumId w:val="45"/>
  </w:num>
  <w:num w:numId="21" w16cid:durableId="1321468605">
    <w:abstractNumId w:val="18"/>
  </w:num>
  <w:num w:numId="22" w16cid:durableId="475803813">
    <w:abstractNumId w:val="25"/>
  </w:num>
  <w:num w:numId="23" w16cid:durableId="1427506376">
    <w:abstractNumId w:val="19"/>
  </w:num>
  <w:num w:numId="24" w16cid:durableId="1177573854">
    <w:abstractNumId w:val="40"/>
  </w:num>
  <w:num w:numId="25" w16cid:durableId="713431587">
    <w:abstractNumId w:val="48"/>
  </w:num>
  <w:num w:numId="26" w16cid:durableId="1977442014">
    <w:abstractNumId w:val="4"/>
  </w:num>
  <w:num w:numId="27" w16cid:durableId="465972230">
    <w:abstractNumId w:val="42"/>
  </w:num>
  <w:num w:numId="28" w16cid:durableId="876430578">
    <w:abstractNumId w:val="1"/>
  </w:num>
  <w:num w:numId="29" w16cid:durableId="1877349424">
    <w:abstractNumId w:val="29"/>
  </w:num>
  <w:num w:numId="30" w16cid:durableId="1407342049">
    <w:abstractNumId w:val="30"/>
  </w:num>
  <w:num w:numId="31" w16cid:durableId="842402676">
    <w:abstractNumId w:val="20"/>
  </w:num>
  <w:num w:numId="32" w16cid:durableId="199712505">
    <w:abstractNumId w:val="32"/>
  </w:num>
  <w:num w:numId="33" w16cid:durableId="1541940233">
    <w:abstractNumId w:val="17"/>
  </w:num>
  <w:num w:numId="34" w16cid:durableId="1743603895">
    <w:abstractNumId w:val="5"/>
  </w:num>
  <w:num w:numId="35" w16cid:durableId="1553153123">
    <w:abstractNumId w:val="10"/>
  </w:num>
  <w:num w:numId="36" w16cid:durableId="1158497638">
    <w:abstractNumId w:val="8"/>
  </w:num>
  <w:num w:numId="37" w16cid:durableId="377239059">
    <w:abstractNumId w:val="39"/>
  </w:num>
  <w:num w:numId="38" w16cid:durableId="1353216113">
    <w:abstractNumId w:val="24"/>
  </w:num>
  <w:num w:numId="39" w16cid:durableId="831410523">
    <w:abstractNumId w:val="26"/>
  </w:num>
  <w:num w:numId="40" w16cid:durableId="1296636911">
    <w:abstractNumId w:val="9"/>
  </w:num>
  <w:num w:numId="41" w16cid:durableId="2096701982">
    <w:abstractNumId w:val="0"/>
  </w:num>
  <w:num w:numId="42" w16cid:durableId="412581656">
    <w:abstractNumId w:val="43"/>
  </w:num>
  <w:num w:numId="43" w16cid:durableId="1402682126">
    <w:abstractNumId w:val="49"/>
  </w:num>
  <w:num w:numId="44" w16cid:durableId="606232793">
    <w:abstractNumId w:val="3"/>
  </w:num>
  <w:num w:numId="45" w16cid:durableId="2004157690">
    <w:abstractNumId w:val="12"/>
  </w:num>
  <w:num w:numId="46" w16cid:durableId="977034279">
    <w:abstractNumId w:val="41"/>
  </w:num>
  <w:num w:numId="47" w16cid:durableId="1051147595">
    <w:abstractNumId w:val="47"/>
  </w:num>
  <w:num w:numId="48" w16cid:durableId="204605975">
    <w:abstractNumId w:val="14"/>
  </w:num>
  <w:num w:numId="49" w16cid:durableId="2027058480">
    <w:abstractNumId w:val="38"/>
  </w:num>
  <w:num w:numId="50" w16cid:durableId="1917939904">
    <w:abstractNumId w:val="2"/>
  </w:num>
  <w:num w:numId="51" w16cid:durableId="691151199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526A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37E4"/>
    <w:rsid w:val="001B39CA"/>
    <w:rsid w:val="001B61B7"/>
    <w:rsid w:val="001B755D"/>
    <w:rsid w:val="001C0A44"/>
    <w:rsid w:val="001C424A"/>
    <w:rsid w:val="001C618A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3D2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6657"/>
    <w:rsid w:val="00286C01"/>
    <w:rsid w:val="002877DD"/>
    <w:rsid w:val="00287FEC"/>
    <w:rsid w:val="00291688"/>
    <w:rsid w:val="00294A31"/>
    <w:rsid w:val="002A0777"/>
    <w:rsid w:val="002A160C"/>
    <w:rsid w:val="002A3B10"/>
    <w:rsid w:val="002A3B9A"/>
    <w:rsid w:val="002A3F0D"/>
    <w:rsid w:val="002A42EF"/>
    <w:rsid w:val="002A53E1"/>
    <w:rsid w:val="002A60DC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111F3"/>
    <w:rsid w:val="00311223"/>
    <w:rsid w:val="00312E26"/>
    <w:rsid w:val="00312F23"/>
    <w:rsid w:val="00312F7F"/>
    <w:rsid w:val="00313265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611"/>
    <w:rsid w:val="003B1000"/>
    <w:rsid w:val="003B35B3"/>
    <w:rsid w:val="003B3659"/>
    <w:rsid w:val="003B5D29"/>
    <w:rsid w:val="003B5FBA"/>
    <w:rsid w:val="003C0CE8"/>
    <w:rsid w:val="003C42E3"/>
    <w:rsid w:val="003C46CB"/>
    <w:rsid w:val="003C69FD"/>
    <w:rsid w:val="003C6B60"/>
    <w:rsid w:val="003D1939"/>
    <w:rsid w:val="003D369C"/>
    <w:rsid w:val="003E0486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087A"/>
    <w:rsid w:val="00421201"/>
    <w:rsid w:val="00422DBA"/>
    <w:rsid w:val="00423EB5"/>
    <w:rsid w:val="00425461"/>
    <w:rsid w:val="00432001"/>
    <w:rsid w:val="00433FF8"/>
    <w:rsid w:val="004354D0"/>
    <w:rsid w:val="00436AFE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3CA4"/>
    <w:rsid w:val="0052519F"/>
    <w:rsid w:val="00526EDC"/>
    <w:rsid w:val="005270FB"/>
    <w:rsid w:val="00527A4B"/>
    <w:rsid w:val="0053120D"/>
    <w:rsid w:val="00534E4D"/>
    <w:rsid w:val="005356A4"/>
    <w:rsid w:val="005356C3"/>
    <w:rsid w:val="005359C9"/>
    <w:rsid w:val="00537877"/>
    <w:rsid w:val="00540F39"/>
    <w:rsid w:val="00540FD1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64B6"/>
    <w:rsid w:val="005C0B9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35EF"/>
    <w:rsid w:val="005D5B49"/>
    <w:rsid w:val="005D71AD"/>
    <w:rsid w:val="005D7818"/>
    <w:rsid w:val="005D79C8"/>
    <w:rsid w:val="005D7C82"/>
    <w:rsid w:val="005D7D45"/>
    <w:rsid w:val="005E05CE"/>
    <w:rsid w:val="005E08FC"/>
    <w:rsid w:val="005E1619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1780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6B1D"/>
    <w:rsid w:val="006E72F1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A6FA4"/>
    <w:rsid w:val="007B7066"/>
    <w:rsid w:val="007B72CA"/>
    <w:rsid w:val="007C0AB0"/>
    <w:rsid w:val="007C2DF3"/>
    <w:rsid w:val="007C2E6A"/>
    <w:rsid w:val="007C312C"/>
    <w:rsid w:val="007C5E57"/>
    <w:rsid w:val="007C7E8F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D58"/>
    <w:rsid w:val="007F6999"/>
    <w:rsid w:val="007F7980"/>
    <w:rsid w:val="007F7FEA"/>
    <w:rsid w:val="008006BF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22ED"/>
    <w:rsid w:val="00835EA1"/>
    <w:rsid w:val="008361A3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300C"/>
    <w:rsid w:val="00864C7E"/>
    <w:rsid w:val="00865952"/>
    <w:rsid w:val="00866B40"/>
    <w:rsid w:val="0086722C"/>
    <w:rsid w:val="00867C5D"/>
    <w:rsid w:val="008716F6"/>
    <w:rsid w:val="00873254"/>
    <w:rsid w:val="00873892"/>
    <w:rsid w:val="00873D9F"/>
    <w:rsid w:val="00873FBD"/>
    <w:rsid w:val="00874D58"/>
    <w:rsid w:val="008754E0"/>
    <w:rsid w:val="0088024F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3F58"/>
    <w:rsid w:val="008A5B46"/>
    <w:rsid w:val="008A5F96"/>
    <w:rsid w:val="008A6CB0"/>
    <w:rsid w:val="008A6E3F"/>
    <w:rsid w:val="008A757C"/>
    <w:rsid w:val="008B004B"/>
    <w:rsid w:val="008C1A2D"/>
    <w:rsid w:val="008C1C33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2F17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3A85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AFF"/>
    <w:rsid w:val="00A04E90"/>
    <w:rsid w:val="00A0528E"/>
    <w:rsid w:val="00A06AF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4EA"/>
    <w:rsid w:val="00A276FC"/>
    <w:rsid w:val="00A2780E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643"/>
    <w:rsid w:val="00A54747"/>
    <w:rsid w:val="00A576CD"/>
    <w:rsid w:val="00A57733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40C1"/>
    <w:rsid w:val="00B16D42"/>
    <w:rsid w:val="00B17C16"/>
    <w:rsid w:val="00B2545F"/>
    <w:rsid w:val="00B268F2"/>
    <w:rsid w:val="00B275A4"/>
    <w:rsid w:val="00B30EB3"/>
    <w:rsid w:val="00B31085"/>
    <w:rsid w:val="00B3156D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F41"/>
    <w:rsid w:val="00B401EF"/>
    <w:rsid w:val="00B402AC"/>
    <w:rsid w:val="00B4155E"/>
    <w:rsid w:val="00B43902"/>
    <w:rsid w:val="00B44B2C"/>
    <w:rsid w:val="00B45F31"/>
    <w:rsid w:val="00B47D9B"/>
    <w:rsid w:val="00B47EBB"/>
    <w:rsid w:val="00B532DD"/>
    <w:rsid w:val="00B53E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95F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015D"/>
    <w:rsid w:val="00CB4804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DF9"/>
    <w:rsid w:val="00DC4E26"/>
    <w:rsid w:val="00DD1085"/>
    <w:rsid w:val="00DD25C7"/>
    <w:rsid w:val="00DD3115"/>
    <w:rsid w:val="00DD33F1"/>
    <w:rsid w:val="00DD4396"/>
    <w:rsid w:val="00DD5630"/>
    <w:rsid w:val="00DE097A"/>
    <w:rsid w:val="00DE0CDD"/>
    <w:rsid w:val="00DE2E3C"/>
    <w:rsid w:val="00DE5066"/>
    <w:rsid w:val="00DE720D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A87"/>
    <w:rsid w:val="00E25CE4"/>
    <w:rsid w:val="00E328D2"/>
    <w:rsid w:val="00E34A4D"/>
    <w:rsid w:val="00E35DEB"/>
    <w:rsid w:val="00E4038D"/>
    <w:rsid w:val="00E40717"/>
    <w:rsid w:val="00E41549"/>
    <w:rsid w:val="00E4265A"/>
    <w:rsid w:val="00E43880"/>
    <w:rsid w:val="00E45C73"/>
    <w:rsid w:val="00E501C7"/>
    <w:rsid w:val="00E51CAA"/>
    <w:rsid w:val="00E54AAE"/>
    <w:rsid w:val="00E57D2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80120"/>
    <w:rsid w:val="00F827B6"/>
    <w:rsid w:val="00F82BDD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D20"/>
    <w:rsid w:val="00FD5FD2"/>
    <w:rsid w:val="00FD6A45"/>
    <w:rsid w:val="00FD71C4"/>
    <w:rsid w:val="00FD772E"/>
    <w:rsid w:val="00FD7B64"/>
    <w:rsid w:val="00FE11DD"/>
    <w:rsid w:val="00FE21FC"/>
    <w:rsid w:val="00FE233B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1780C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13</Pages>
  <Words>3570</Words>
  <Characters>21063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Janda Martin - OŘOP</cp:lastModifiedBy>
  <cp:revision>360</cp:revision>
  <cp:lastPrinted>2022-04-14T06:45:00Z</cp:lastPrinted>
  <dcterms:created xsi:type="dcterms:W3CDTF">2022-04-25T09:24:00Z</dcterms:created>
  <dcterms:modified xsi:type="dcterms:W3CDTF">2023-06-27T10:11:00Z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